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508088">
      <w:pPr>
        <w:spacing w:line="400" w:lineRule="exact"/>
        <w:rPr>
          <w:rStyle w:val="36"/>
          <w:rFonts w:hint="eastAsia" w:asciiTheme="minorEastAsia" w:hAnsiTheme="minorEastAsia" w:eastAsiaTheme="minorEastAsia" w:cstheme="minorEastAsia"/>
          <w:sz w:val="24"/>
          <w:szCs w:val="24"/>
        </w:rPr>
      </w:pPr>
    </w:p>
    <w:p w14:paraId="675FDF22">
      <w:pPr>
        <w:spacing w:line="400" w:lineRule="exact"/>
        <w:jc w:val="center"/>
        <w:rPr>
          <w:rStyle w:val="36"/>
          <w:rFonts w:hint="eastAsia" w:asciiTheme="minorEastAsia" w:hAnsiTheme="minorEastAsia" w:eastAsiaTheme="minorEastAsia" w:cstheme="minorEastAsia"/>
          <w:sz w:val="24"/>
          <w:szCs w:val="24"/>
        </w:rPr>
      </w:pPr>
    </w:p>
    <w:p w14:paraId="640013C2">
      <w:bookmarkStart w:id="0" w:name="_Toc23220"/>
    </w:p>
    <w:bookmarkEnd w:id="0"/>
    <w:p w14:paraId="7202F5B4">
      <w:pPr>
        <w:jc w:val="center"/>
        <w:rPr>
          <w:rFonts w:hint="eastAsia" w:asciiTheme="minorEastAsia" w:hAnsiTheme="minorEastAsia" w:eastAsiaTheme="minorEastAsia" w:cstheme="minorEastAsia"/>
          <w:b/>
          <w:kern w:val="0"/>
          <w:sz w:val="40"/>
          <w:szCs w:val="40"/>
        </w:rPr>
      </w:pPr>
      <w:bookmarkStart w:id="1" w:name="OLE_LINK1"/>
      <w:r>
        <w:rPr>
          <w:rFonts w:hint="eastAsia" w:asciiTheme="minorEastAsia" w:hAnsiTheme="minorEastAsia" w:eastAsiaTheme="minorEastAsia" w:cstheme="minorEastAsia"/>
          <w:b/>
          <w:kern w:val="0"/>
          <w:sz w:val="44"/>
          <w:szCs w:val="44"/>
        </w:rPr>
        <w:t>山东省戴庄医院信息安全等保服务采购项目</w:t>
      </w:r>
    </w:p>
    <w:bookmarkEnd w:id="1"/>
    <w:p w14:paraId="769900BC">
      <w:pPr>
        <w:jc w:val="center"/>
        <w:rPr>
          <w:rFonts w:hint="eastAsia" w:asciiTheme="minorEastAsia" w:hAnsiTheme="minorEastAsia" w:eastAsiaTheme="minorEastAsia" w:cstheme="minorEastAsia"/>
          <w:b/>
          <w:kern w:val="0"/>
          <w:sz w:val="48"/>
          <w:szCs w:val="48"/>
        </w:rPr>
      </w:pPr>
    </w:p>
    <w:p w14:paraId="66BE205C">
      <w:pPr>
        <w:jc w:val="center"/>
        <w:rPr>
          <w:rFonts w:hint="eastAsia" w:asciiTheme="minorEastAsia" w:hAnsiTheme="minorEastAsia" w:eastAsiaTheme="minorEastAsia" w:cstheme="minorEastAsia"/>
          <w:b/>
          <w:bCs/>
          <w:sz w:val="72"/>
          <w:szCs w:val="72"/>
        </w:rPr>
      </w:pPr>
    </w:p>
    <w:p w14:paraId="26EC5133">
      <w:pPr>
        <w:jc w:val="center"/>
        <w:rPr>
          <w:rFonts w:hint="eastAsia" w:asciiTheme="minorEastAsia" w:hAnsiTheme="minorEastAsia" w:eastAsiaTheme="minorEastAsia" w:cstheme="minorEastAsia"/>
          <w:b/>
          <w:bCs/>
          <w:sz w:val="72"/>
          <w:szCs w:val="72"/>
        </w:rPr>
      </w:pPr>
      <w:r>
        <w:rPr>
          <w:rFonts w:hint="eastAsia" w:asciiTheme="minorEastAsia" w:hAnsiTheme="minorEastAsia" w:eastAsiaTheme="minorEastAsia" w:cstheme="minorEastAsia"/>
          <w:b/>
          <w:bCs/>
          <w:sz w:val="72"/>
          <w:szCs w:val="72"/>
        </w:rPr>
        <w:t>竞争性磋商文件</w:t>
      </w:r>
    </w:p>
    <w:p w14:paraId="52F3DAF5">
      <w:pPr>
        <w:jc w:val="center"/>
        <w:rPr>
          <w:rFonts w:hint="eastAsia" w:asciiTheme="minorEastAsia" w:hAnsiTheme="minorEastAsia" w:eastAsiaTheme="minorEastAsia" w:cstheme="minorEastAsia"/>
          <w:b/>
          <w:bCs/>
          <w:sz w:val="32"/>
        </w:rPr>
      </w:pPr>
    </w:p>
    <w:p w14:paraId="7023C324">
      <w:pPr>
        <w:jc w:val="center"/>
        <w:rPr>
          <w:rFonts w:hint="eastAsia" w:asciiTheme="minorEastAsia" w:hAnsiTheme="minorEastAsia" w:eastAsiaTheme="minorEastAsia" w:cstheme="minorEastAsia"/>
          <w:b/>
          <w:bCs/>
          <w:sz w:val="32"/>
        </w:rPr>
      </w:pPr>
      <w:r>
        <w:rPr>
          <w:rFonts w:hint="eastAsia" w:asciiTheme="minorEastAsia" w:hAnsiTheme="minorEastAsia" w:eastAsiaTheme="minorEastAsia" w:cstheme="minorEastAsia"/>
          <w:b/>
          <w:bCs/>
          <w:sz w:val="32"/>
        </w:rPr>
        <w:t xml:space="preserve">项目编号：JNCX-2025-1101  </w:t>
      </w:r>
    </w:p>
    <w:p w14:paraId="270229A0">
      <w:pPr>
        <w:jc w:val="center"/>
        <w:rPr>
          <w:rFonts w:hint="eastAsia" w:asciiTheme="minorEastAsia" w:hAnsiTheme="minorEastAsia" w:eastAsiaTheme="minorEastAsia" w:cstheme="minorEastAsia"/>
          <w:b/>
        </w:rPr>
      </w:pPr>
    </w:p>
    <w:p w14:paraId="1903A82F">
      <w:pPr>
        <w:pStyle w:val="21"/>
        <w:jc w:val="center"/>
        <w:rPr>
          <w:rFonts w:hint="eastAsia" w:asciiTheme="minorEastAsia" w:hAnsiTheme="minorEastAsia" w:eastAsiaTheme="minorEastAsia" w:cstheme="minorEastAsia"/>
        </w:rPr>
      </w:pPr>
    </w:p>
    <w:p w14:paraId="3C57CA5F">
      <w:pPr>
        <w:pStyle w:val="20"/>
        <w:ind w:left="0" w:firstLine="210"/>
        <w:jc w:val="center"/>
        <w:rPr>
          <w:rFonts w:hint="eastAsia" w:asciiTheme="minorEastAsia" w:hAnsiTheme="minorEastAsia" w:eastAsiaTheme="minorEastAsia" w:cstheme="minorEastAsia"/>
        </w:rPr>
      </w:pPr>
    </w:p>
    <w:p w14:paraId="0EFB7A4D">
      <w:pPr>
        <w:pStyle w:val="20"/>
        <w:ind w:left="0" w:firstLine="210"/>
        <w:jc w:val="center"/>
        <w:rPr>
          <w:rFonts w:hint="eastAsia" w:asciiTheme="minorEastAsia" w:hAnsiTheme="minorEastAsia" w:eastAsiaTheme="minorEastAsia" w:cstheme="minorEastAsia"/>
        </w:rPr>
      </w:pPr>
    </w:p>
    <w:p w14:paraId="608FA301">
      <w:pPr>
        <w:pStyle w:val="20"/>
        <w:ind w:left="0" w:firstLine="210"/>
        <w:jc w:val="center"/>
        <w:rPr>
          <w:rFonts w:hint="eastAsia" w:asciiTheme="minorEastAsia" w:hAnsiTheme="minorEastAsia" w:eastAsiaTheme="minorEastAsia" w:cstheme="minorEastAsia"/>
        </w:rPr>
      </w:pPr>
    </w:p>
    <w:p w14:paraId="016D3EB3">
      <w:pPr>
        <w:pStyle w:val="20"/>
        <w:ind w:left="0" w:firstLine="210"/>
        <w:jc w:val="center"/>
        <w:rPr>
          <w:rFonts w:hint="eastAsia" w:asciiTheme="minorEastAsia" w:hAnsiTheme="minorEastAsia" w:eastAsiaTheme="minorEastAsia" w:cstheme="minorEastAsia"/>
        </w:rPr>
      </w:pPr>
    </w:p>
    <w:p w14:paraId="570B0AA1">
      <w:pPr>
        <w:pStyle w:val="20"/>
        <w:ind w:left="0" w:firstLine="210"/>
        <w:jc w:val="center"/>
        <w:rPr>
          <w:rFonts w:hint="eastAsia" w:asciiTheme="minorEastAsia" w:hAnsiTheme="minorEastAsia" w:eastAsiaTheme="minorEastAsia" w:cstheme="minorEastAsia"/>
        </w:rPr>
      </w:pPr>
    </w:p>
    <w:p w14:paraId="5DA3A5C5">
      <w:pPr>
        <w:pStyle w:val="20"/>
        <w:ind w:left="0" w:firstLine="210"/>
        <w:jc w:val="center"/>
        <w:rPr>
          <w:rFonts w:hint="eastAsia" w:asciiTheme="minorEastAsia" w:hAnsiTheme="minorEastAsia" w:eastAsiaTheme="minorEastAsia" w:cstheme="minorEastAsia"/>
        </w:rPr>
      </w:pPr>
    </w:p>
    <w:p w14:paraId="6A1B4F5B">
      <w:pPr>
        <w:pStyle w:val="20"/>
        <w:ind w:left="0" w:firstLine="210"/>
        <w:jc w:val="center"/>
        <w:rPr>
          <w:rFonts w:hint="eastAsia" w:asciiTheme="minorEastAsia" w:hAnsiTheme="minorEastAsia" w:eastAsiaTheme="minorEastAsia" w:cstheme="minorEastAsia"/>
        </w:rPr>
      </w:pPr>
    </w:p>
    <w:p w14:paraId="34C03944">
      <w:pPr>
        <w:pStyle w:val="20"/>
        <w:ind w:left="0" w:firstLine="210"/>
        <w:jc w:val="center"/>
        <w:rPr>
          <w:rFonts w:hint="eastAsia" w:asciiTheme="minorEastAsia" w:hAnsiTheme="minorEastAsia" w:eastAsiaTheme="minorEastAsia" w:cstheme="minorEastAsia"/>
        </w:rPr>
      </w:pPr>
    </w:p>
    <w:p w14:paraId="4D61AC0F">
      <w:pPr>
        <w:pStyle w:val="20"/>
        <w:ind w:left="0" w:firstLine="210"/>
        <w:jc w:val="center"/>
        <w:rPr>
          <w:rFonts w:hint="eastAsia" w:asciiTheme="minorEastAsia" w:hAnsiTheme="minorEastAsia" w:eastAsiaTheme="minorEastAsia" w:cstheme="minorEastAsia"/>
        </w:rPr>
      </w:pPr>
    </w:p>
    <w:p w14:paraId="3712AACB">
      <w:pPr>
        <w:pStyle w:val="20"/>
        <w:ind w:left="0" w:firstLine="210"/>
        <w:jc w:val="center"/>
        <w:rPr>
          <w:rFonts w:hint="eastAsia" w:asciiTheme="minorEastAsia" w:hAnsiTheme="minorEastAsia" w:eastAsiaTheme="minorEastAsia" w:cstheme="minorEastAsia"/>
        </w:rPr>
      </w:pPr>
    </w:p>
    <w:p w14:paraId="622F0470">
      <w:pPr>
        <w:pStyle w:val="20"/>
        <w:ind w:left="0" w:firstLine="210"/>
        <w:jc w:val="center"/>
        <w:rPr>
          <w:rFonts w:hint="eastAsia" w:asciiTheme="minorEastAsia" w:hAnsiTheme="minorEastAsia" w:eastAsiaTheme="minorEastAsia" w:cstheme="minorEastAsia"/>
        </w:rPr>
      </w:pPr>
    </w:p>
    <w:p w14:paraId="40CA1C99">
      <w:pPr>
        <w:pStyle w:val="20"/>
        <w:ind w:left="0" w:firstLine="210"/>
        <w:jc w:val="center"/>
        <w:rPr>
          <w:rFonts w:hint="eastAsia" w:asciiTheme="minorEastAsia" w:hAnsiTheme="minorEastAsia" w:eastAsiaTheme="minorEastAsia" w:cstheme="minorEastAsia"/>
        </w:rPr>
      </w:pPr>
    </w:p>
    <w:p w14:paraId="24B7E03E">
      <w:pPr>
        <w:jc w:val="center"/>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采购单位：山东省戴庄医院</w:t>
      </w:r>
    </w:p>
    <w:p w14:paraId="3D226904">
      <w:pPr>
        <w:jc w:val="center"/>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采购代理单位：济宁晨曦项目管理有限公司</w:t>
      </w:r>
    </w:p>
    <w:p w14:paraId="42944B26">
      <w:pPr>
        <w:jc w:val="center"/>
        <w:rPr>
          <w:rFonts w:hint="eastAsia" w:asciiTheme="minorEastAsia" w:hAnsiTheme="minorEastAsia" w:eastAsiaTheme="minorEastAsia" w:cstheme="minorEastAsia"/>
          <w:b/>
          <w:bCs/>
          <w:sz w:val="32"/>
          <w:szCs w:val="32"/>
        </w:rPr>
        <w:sectPr>
          <w:headerReference r:id="rId3" w:type="default"/>
          <w:footerReference r:id="rId4" w:type="default"/>
          <w:pgSz w:w="11906" w:h="16838"/>
          <w:pgMar w:top="1418" w:right="1418" w:bottom="1418" w:left="1418" w:header="851" w:footer="992" w:gutter="0"/>
          <w:pgNumType w:start="1"/>
          <w:cols w:space="720" w:num="1"/>
          <w:docGrid w:type="lines" w:linePitch="312" w:charSpace="0"/>
        </w:sectPr>
      </w:pPr>
      <w:r>
        <w:rPr>
          <w:rFonts w:hint="eastAsia" w:asciiTheme="minorEastAsia" w:hAnsiTheme="minorEastAsia" w:eastAsiaTheme="minorEastAsia" w:cstheme="minorEastAsia"/>
          <w:b/>
          <w:bCs/>
          <w:sz w:val="32"/>
          <w:szCs w:val="32"/>
        </w:rPr>
        <w:t>2025年11月</w:t>
      </w:r>
    </w:p>
    <w:p w14:paraId="29A528CE">
      <w:pPr>
        <w:pStyle w:val="21"/>
        <w:rPr>
          <w:rFonts w:hint="eastAsia" w:asciiTheme="minorEastAsia" w:hAnsiTheme="minorEastAsia" w:eastAsiaTheme="minorEastAsia" w:cstheme="minorEastAsia"/>
        </w:rPr>
      </w:pPr>
    </w:p>
    <w:sdt>
      <w:sdtPr>
        <w:rPr>
          <w:rFonts w:hint="eastAsia" w:asciiTheme="minorEastAsia" w:hAnsiTheme="minorEastAsia" w:eastAsiaTheme="minorEastAsia" w:cstheme="minorEastAsia"/>
          <w:sz w:val="32"/>
          <w:szCs w:val="32"/>
        </w:rPr>
        <w:id w:val="147455000"/>
        <w15:color w:val="DBDBDB"/>
        <w:docPartObj>
          <w:docPartGallery w:val="Table of Contents"/>
          <w:docPartUnique/>
        </w:docPartObj>
      </w:sdtPr>
      <w:sdtEndPr>
        <w:rPr>
          <w:rFonts w:hint="eastAsia" w:asciiTheme="minorEastAsia" w:hAnsiTheme="minorEastAsia" w:eastAsiaTheme="minorEastAsia" w:cstheme="minorEastAsia"/>
          <w:sz w:val="32"/>
          <w:szCs w:val="32"/>
        </w:rPr>
      </w:sdtEndPr>
      <w:sdtContent>
        <w:p w14:paraId="401B1F68">
          <w:pPr>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bCs/>
              <w:sz w:val="32"/>
              <w:szCs w:val="32"/>
            </w:rPr>
            <w:t>目录</w:t>
          </w:r>
        </w:p>
        <w:p w14:paraId="6B90B7F0">
          <w:pPr>
            <w:pStyle w:val="16"/>
            <w:tabs>
              <w:tab w:val="right" w:leader="dot" w:pos="9070"/>
            </w:tabs>
          </w:pP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TOC \o "1-1" \h \u </w:instrText>
          </w:r>
          <w:r>
            <w:rPr>
              <w:rFonts w:hint="eastAsia" w:asciiTheme="minorEastAsia" w:hAnsiTheme="minorEastAsia" w:eastAsiaTheme="minorEastAsia" w:cstheme="minorEastAsia"/>
              <w:sz w:val="30"/>
              <w:szCs w:val="30"/>
            </w:rPr>
            <w:fldChar w:fldCharType="separate"/>
          </w:r>
          <w:r>
            <w:fldChar w:fldCharType="begin"/>
          </w:r>
          <w:r>
            <w:instrText xml:space="preserve"> HYPERLINK \l "_Toc20613" </w:instrText>
          </w:r>
          <w:r>
            <w:fldChar w:fldCharType="separate"/>
          </w:r>
          <w:r>
            <w:rPr>
              <w:rFonts w:hint="eastAsia" w:asciiTheme="minorEastAsia" w:hAnsiTheme="minorEastAsia" w:eastAsiaTheme="minorEastAsia" w:cstheme="minorEastAsia"/>
              <w:szCs w:val="28"/>
            </w:rPr>
            <w:t>第一章  竞争性磋商公告</w:t>
          </w:r>
          <w:r>
            <w:tab/>
          </w:r>
          <w:r>
            <w:fldChar w:fldCharType="begin"/>
          </w:r>
          <w:r>
            <w:instrText xml:space="preserve"> PAGEREF _Toc20613 \h </w:instrText>
          </w:r>
          <w:r>
            <w:fldChar w:fldCharType="separate"/>
          </w:r>
          <w:r>
            <w:t>1</w:t>
          </w:r>
          <w:r>
            <w:fldChar w:fldCharType="end"/>
          </w:r>
          <w:r>
            <w:fldChar w:fldCharType="end"/>
          </w:r>
        </w:p>
        <w:p w14:paraId="29ED6641">
          <w:pPr>
            <w:pStyle w:val="16"/>
            <w:tabs>
              <w:tab w:val="right" w:leader="dot" w:pos="9070"/>
            </w:tabs>
          </w:pPr>
          <w:r>
            <w:fldChar w:fldCharType="begin"/>
          </w:r>
          <w:r>
            <w:instrText xml:space="preserve"> HYPERLINK \l "_Toc1784" </w:instrText>
          </w:r>
          <w:r>
            <w:fldChar w:fldCharType="separate"/>
          </w:r>
          <w:r>
            <w:rPr>
              <w:rFonts w:hint="eastAsia" w:asciiTheme="minorEastAsia" w:hAnsiTheme="minorEastAsia" w:eastAsiaTheme="minorEastAsia" w:cstheme="minorEastAsia"/>
              <w:szCs w:val="28"/>
            </w:rPr>
            <w:t>第二章  供应商须知前附表</w:t>
          </w:r>
          <w:r>
            <w:tab/>
          </w:r>
          <w:r>
            <w:fldChar w:fldCharType="begin"/>
          </w:r>
          <w:r>
            <w:instrText xml:space="preserve"> PAGEREF _Toc1784 \h </w:instrText>
          </w:r>
          <w:r>
            <w:fldChar w:fldCharType="separate"/>
          </w:r>
          <w:r>
            <w:t>4</w:t>
          </w:r>
          <w:r>
            <w:fldChar w:fldCharType="end"/>
          </w:r>
          <w:r>
            <w:fldChar w:fldCharType="end"/>
          </w:r>
        </w:p>
        <w:p w14:paraId="13788D07">
          <w:pPr>
            <w:pStyle w:val="16"/>
            <w:tabs>
              <w:tab w:val="right" w:leader="dot" w:pos="9070"/>
            </w:tabs>
          </w:pPr>
          <w:r>
            <w:fldChar w:fldCharType="begin"/>
          </w:r>
          <w:r>
            <w:instrText xml:space="preserve"> HYPERLINK \l "_Toc23097" </w:instrText>
          </w:r>
          <w:r>
            <w:fldChar w:fldCharType="separate"/>
          </w:r>
          <w:r>
            <w:rPr>
              <w:rFonts w:hint="eastAsia" w:asciiTheme="minorEastAsia" w:hAnsiTheme="minorEastAsia" w:eastAsiaTheme="minorEastAsia" w:cstheme="minorEastAsia"/>
              <w:szCs w:val="28"/>
            </w:rPr>
            <w:t>第三章  供应商应当提交的资格、资信等证明文件</w:t>
          </w:r>
          <w:r>
            <w:tab/>
          </w:r>
          <w:r>
            <w:fldChar w:fldCharType="begin"/>
          </w:r>
          <w:r>
            <w:instrText xml:space="preserve"> PAGEREF _Toc23097 \h </w:instrText>
          </w:r>
          <w:r>
            <w:fldChar w:fldCharType="separate"/>
          </w:r>
          <w:r>
            <w:t>16</w:t>
          </w:r>
          <w:r>
            <w:fldChar w:fldCharType="end"/>
          </w:r>
          <w:r>
            <w:fldChar w:fldCharType="end"/>
          </w:r>
        </w:p>
        <w:p w14:paraId="12C70EFA">
          <w:pPr>
            <w:pStyle w:val="16"/>
            <w:tabs>
              <w:tab w:val="right" w:leader="dot" w:pos="9070"/>
            </w:tabs>
          </w:pPr>
          <w:r>
            <w:fldChar w:fldCharType="begin"/>
          </w:r>
          <w:r>
            <w:instrText xml:space="preserve"> HYPERLINK \l "_Toc16409" </w:instrText>
          </w:r>
          <w:r>
            <w:fldChar w:fldCharType="separate"/>
          </w:r>
          <w:r>
            <w:rPr>
              <w:rFonts w:hint="eastAsia" w:asciiTheme="minorEastAsia" w:hAnsiTheme="minorEastAsia" w:eastAsiaTheme="minorEastAsia" w:cstheme="minorEastAsia"/>
              <w:szCs w:val="28"/>
            </w:rPr>
            <w:t>第四章  采购需求</w:t>
          </w:r>
          <w:r>
            <w:tab/>
          </w:r>
          <w:r>
            <w:fldChar w:fldCharType="begin"/>
          </w:r>
          <w:r>
            <w:instrText xml:space="preserve"> PAGEREF _Toc16409 \h </w:instrText>
          </w:r>
          <w:r>
            <w:fldChar w:fldCharType="separate"/>
          </w:r>
          <w:r>
            <w:t>18</w:t>
          </w:r>
          <w:r>
            <w:fldChar w:fldCharType="end"/>
          </w:r>
          <w:r>
            <w:fldChar w:fldCharType="end"/>
          </w:r>
        </w:p>
        <w:p w14:paraId="79964098">
          <w:pPr>
            <w:pStyle w:val="16"/>
            <w:tabs>
              <w:tab w:val="right" w:leader="dot" w:pos="9070"/>
            </w:tabs>
          </w:pPr>
          <w:r>
            <w:fldChar w:fldCharType="begin"/>
          </w:r>
          <w:r>
            <w:instrText xml:space="preserve"> HYPERLINK \l "_Toc25922" </w:instrText>
          </w:r>
          <w:r>
            <w:fldChar w:fldCharType="separate"/>
          </w:r>
          <w:r>
            <w:rPr>
              <w:rFonts w:hint="eastAsia" w:asciiTheme="minorEastAsia" w:hAnsiTheme="minorEastAsia" w:eastAsiaTheme="minorEastAsia" w:cstheme="minorEastAsia"/>
              <w:szCs w:val="28"/>
            </w:rPr>
            <w:t>第五章  评标办法</w:t>
          </w:r>
          <w:r>
            <w:tab/>
          </w:r>
          <w:r>
            <w:fldChar w:fldCharType="begin"/>
          </w:r>
          <w:r>
            <w:instrText xml:space="preserve"> PAGEREF _Toc25922 \h </w:instrText>
          </w:r>
          <w:r>
            <w:fldChar w:fldCharType="separate"/>
          </w:r>
          <w:r>
            <w:t>20</w:t>
          </w:r>
          <w:r>
            <w:fldChar w:fldCharType="end"/>
          </w:r>
          <w:r>
            <w:fldChar w:fldCharType="end"/>
          </w:r>
        </w:p>
        <w:p w14:paraId="1438F4C4">
          <w:pPr>
            <w:pStyle w:val="16"/>
            <w:tabs>
              <w:tab w:val="right" w:leader="dot" w:pos="9070"/>
            </w:tabs>
          </w:pPr>
          <w:r>
            <w:fldChar w:fldCharType="begin"/>
          </w:r>
          <w:r>
            <w:instrText xml:space="preserve"> HYPERLINK \l "_Toc20568" </w:instrText>
          </w:r>
          <w:r>
            <w:fldChar w:fldCharType="separate"/>
          </w:r>
          <w:r>
            <w:rPr>
              <w:rFonts w:hint="eastAsia" w:asciiTheme="minorEastAsia" w:hAnsiTheme="minorEastAsia" w:eastAsiaTheme="minorEastAsia" w:cstheme="minorEastAsia"/>
              <w:szCs w:val="28"/>
            </w:rPr>
            <w:t>第六章  开标、磋商、成交</w:t>
          </w:r>
          <w:r>
            <w:tab/>
          </w:r>
          <w:r>
            <w:fldChar w:fldCharType="begin"/>
          </w:r>
          <w:r>
            <w:instrText xml:space="preserve"> PAGEREF _Toc20568 \h </w:instrText>
          </w:r>
          <w:r>
            <w:fldChar w:fldCharType="separate"/>
          </w:r>
          <w:r>
            <w:t>25</w:t>
          </w:r>
          <w:r>
            <w:fldChar w:fldCharType="end"/>
          </w:r>
          <w:r>
            <w:fldChar w:fldCharType="end"/>
          </w:r>
        </w:p>
        <w:p w14:paraId="6812CC42">
          <w:pPr>
            <w:pStyle w:val="16"/>
            <w:tabs>
              <w:tab w:val="right" w:leader="dot" w:pos="9070"/>
            </w:tabs>
          </w:pPr>
          <w:r>
            <w:fldChar w:fldCharType="begin"/>
          </w:r>
          <w:r>
            <w:instrText xml:space="preserve"> HYPERLINK \l "_Toc8857" </w:instrText>
          </w:r>
          <w:r>
            <w:fldChar w:fldCharType="separate"/>
          </w:r>
          <w:r>
            <w:rPr>
              <w:rFonts w:hint="eastAsia" w:asciiTheme="minorEastAsia" w:hAnsiTheme="minorEastAsia" w:eastAsiaTheme="minorEastAsia" w:cstheme="minorEastAsia"/>
              <w:szCs w:val="28"/>
            </w:rPr>
            <w:t>第七章  纪律要求</w:t>
          </w:r>
          <w:r>
            <w:tab/>
          </w:r>
          <w:r>
            <w:fldChar w:fldCharType="begin"/>
          </w:r>
          <w:r>
            <w:instrText xml:space="preserve"> PAGEREF _Toc8857 \h </w:instrText>
          </w:r>
          <w:r>
            <w:fldChar w:fldCharType="separate"/>
          </w:r>
          <w:r>
            <w:t>34</w:t>
          </w:r>
          <w:r>
            <w:fldChar w:fldCharType="end"/>
          </w:r>
          <w:r>
            <w:fldChar w:fldCharType="end"/>
          </w:r>
        </w:p>
        <w:p w14:paraId="3432DDA3">
          <w:pPr>
            <w:pStyle w:val="16"/>
            <w:tabs>
              <w:tab w:val="right" w:leader="dot" w:pos="9070"/>
            </w:tabs>
          </w:pPr>
          <w:r>
            <w:fldChar w:fldCharType="begin"/>
          </w:r>
          <w:r>
            <w:instrText xml:space="preserve"> HYPERLINK \l "_Toc18365" </w:instrText>
          </w:r>
          <w:r>
            <w:fldChar w:fldCharType="separate"/>
          </w:r>
          <w:r>
            <w:rPr>
              <w:rFonts w:hint="eastAsia" w:asciiTheme="minorEastAsia" w:hAnsiTheme="minorEastAsia" w:eastAsiaTheme="minorEastAsia" w:cstheme="minorEastAsia"/>
              <w:szCs w:val="28"/>
            </w:rPr>
            <w:t>第八章  签订合同、合同主要条款</w:t>
          </w:r>
          <w:r>
            <w:tab/>
          </w:r>
          <w:r>
            <w:fldChar w:fldCharType="begin"/>
          </w:r>
          <w:r>
            <w:instrText xml:space="preserve"> PAGEREF _Toc18365 \h </w:instrText>
          </w:r>
          <w:r>
            <w:fldChar w:fldCharType="separate"/>
          </w:r>
          <w:r>
            <w:t>35</w:t>
          </w:r>
          <w:r>
            <w:fldChar w:fldCharType="end"/>
          </w:r>
          <w:r>
            <w:fldChar w:fldCharType="end"/>
          </w:r>
        </w:p>
        <w:p w14:paraId="1E6D9201">
          <w:pPr>
            <w:pStyle w:val="16"/>
            <w:tabs>
              <w:tab w:val="right" w:leader="dot" w:pos="9070"/>
            </w:tabs>
          </w:pPr>
          <w:r>
            <w:fldChar w:fldCharType="begin"/>
          </w:r>
          <w:r>
            <w:instrText xml:space="preserve"> HYPERLINK \l "_Toc16714" </w:instrText>
          </w:r>
          <w:r>
            <w:fldChar w:fldCharType="separate"/>
          </w:r>
          <w:r>
            <w:rPr>
              <w:rFonts w:hint="eastAsia" w:asciiTheme="minorEastAsia" w:hAnsiTheme="minorEastAsia" w:eastAsiaTheme="minorEastAsia" w:cstheme="minorEastAsia"/>
              <w:szCs w:val="28"/>
            </w:rPr>
            <w:t>第九章  响应文件格式</w:t>
          </w:r>
          <w:r>
            <w:tab/>
          </w:r>
          <w:r>
            <w:fldChar w:fldCharType="begin"/>
          </w:r>
          <w:r>
            <w:instrText xml:space="preserve"> PAGEREF _Toc16714 \h </w:instrText>
          </w:r>
          <w:r>
            <w:fldChar w:fldCharType="separate"/>
          </w:r>
          <w:r>
            <w:t>46</w:t>
          </w:r>
          <w:r>
            <w:fldChar w:fldCharType="end"/>
          </w:r>
          <w:r>
            <w:fldChar w:fldCharType="end"/>
          </w:r>
        </w:p>
        <w:p w14:paraId="6C86F765">
          <w:pPr>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szCs w:val="30"/>
            </w:rPr>
            <w:fldChar w:fldCharType="end"/>
          </w:r>
        </w:p>
      </w:sdtContent>
    </w:sdt>
    <w:p w14:paraId="10CDBF07">
      <w:pPr>
        <w:spacing w:line="400" w:lineRule="exact"/>
        <w:rPr>
          <w:rStyle w:val="36"/>
          <w:rFonts w:hint="eastAsia" w:asciiTheme="minorEastAsia" w:hAnsiTheme="minorEastAsia" w:eastAsiaTheme="minorEastAsia" w:cstheme="minorEastAsia"/>
          <w:sz w:val="20"/>
        </w:rPr>
      </w:pPr>
      <w:r>
        <w:rPr>
          <w:rStyle w:val="36"/>
          <w:rFonts w:hint="eastAsia" w:asciiTheme="minorEastAsia" w:hAnsiTheme="minorEastAsia" w:eastAsiaTheme="minorEastAsia" w:cstheme="minorEastAsia"/>
          <w:sz w:val="20"/>
        </w:rPr>
        <w:t xml:space="preserve"> </w:t>
      </w:r>
    </w:p>
    <w:p w14:paraId="40262139">
      <w:pPr>
        <w:spacing w:line="400" w:lineRule="exact"/>
        <w:rPr>
          <w:rStyle w:val="36"/>
          <w:rFonts w:hint="eastAsia" w:asciiTheme="minorEastAsia" w:hAnsiTheme="minorEastAsia" w:eastAsiaTheme="minorEastAsia" w:cstheme="minorEastAsia"/>
          <w:sz w:val="20"/>
        </w:rPr>
      </w:pPr>
    </w:p>
    <w:p w14:paraId="11D54B98"/>
    <w:p w14:paraId="3EC1CF6D"/>
    <w:p w14:paraId="2C3F4DD5"/>
    <w:p w14:paraId="004706AD">
      <w:pPr>
        <w:tabs>
          <w:tab w:val="left" w:pos="3798"/>
        </w:tabs>
        <w:jc w:val="left"/>
        <w:sectPr>
          <w:footerReference r:id="rId5" w:type="default"/>
          <w:pgSz w:w="11906" w:h="16838"/>
          <w:pgMar w:top="1418" w:right="1418" w:bottom="1418" w:left="1418" w:header="851" w:footer="992" w:gutter="0"/>
          <w:pgNumType w:start="87"/>
          <w:cols w:space="720" w:num="1"/>
          <w:docGrid w:type="lines" w:linePitch="312" w:charSpace="0"/>
        </w:sectPr>
      </w:pPr>
      <w:r>
        <w:rPr>
          <w:rFonts w:hint="eastAsia"/>
        </w:rPr>
        <w:tab/>
      </w:r>
    </w:p>
    <w:p w14:paraId="0B31C6E2">
      <w:pPr>
        <w:spacing w:line="360" w:lineRule="auto"/>
        <w:jc w:val="center"/>
        <w:outlineLvl w:val="0"/>
        <w:rPr>
          <w:rStyle w:val="36"/>
          <w:rFonts w:hint="eastAsia" w:asciiTheme="minorEastAsia" w:hAnsiTheme="minorEastAsia" w:eastAsiaTheme="minorEastAsia" w:cstheme="minorEastAsia"/>
          <w:b/>
          <w:bCs/>
          <w:sz w:val="28"/>
          <w:szCs w:val="28"/>
        </w:rPr>
      </w:pPr>
      <w:bookmarkStart w:id="2" w:name="_Toc20613"/>
      <w:r>
        <w:rPr>
          <w:rStyle w:val="36"/>
          <w:rFonts w:hint="eastAsia" w:asciiTheme="minorEastAsia" w:hAnsiTheme="minorEastAsia" w:eastAsiaTheme="minorEastAsia" w:cstheme="minorEastAsia"/>
          <w:b/>
          <w:bCs/>
          <w:sz w:val="28"/>
          <w:szCs w:val="28"/>
        </w:rPr>
        <w:t>第一章  竞争性磋商公告</w:t>
      </w:r>
      <w:bookmarkEnd w:id="2"/>
    </w:p>
    <w:p w14:paraId="0FA78008">
      <w:pPr>
        <w:spacing w:line="500" w:lineRule="exact"/>
        <w:ind w:firstLine="480" w:firstLineChars="200"/>
        <w:rPr>
          <w:rFonts w:hint="eastAsia" w:ascii="宋体" w:hAnsi="宋体" w:cs="宋体"/>
          <w:sz w:val="24"/>
          <w:szCs w:val="24"/>
        </w:rPr>
      </w:pPr>
      <w:bookmarkStart w:id="3" w:name="_Toc5512"/>
      <w:bookmarkStart w:id="4" w:name="_Toc2079"/>
      <w:r>
        <w:rPr>
          <w:rFonts w:hint="eastAsia" w:ascii="宋体" w:hAnsi="宋体" w:cs="宋体"/>
          <w:sz w:val="24"/>
          <w:szCs w:val="24"/>
          <w:u w:val="single"/>
        </w:rPr>
        <w:t>山东省戴庄医院信息安全等保服务采购项目</w:t>
      </w:r>
      <w:r>
        <w:rPr>
          <w:rFonts w:hint="eastAsia" w:ascii="宋体" w:hAnsi="宋体" w:cs="宋体"/>
          <w:sz w:val="24"/>
          <w:szCs w:val="24"/>
        </w:rPr>
        <w:t>，经医院研究批准，委托</w:t>
      </w:r>
      <w:r>
        <w:rPr>
          <w:rFonts w:hint="eastAsia" w:ascii="宋体" w:hAnsi="宋体" w:cs="宋体"/>
          <w:sz w:val="24"/>
          <w:szCs w:val="24"/>
          <w:u w:val="single" w:color="000000"/>
        </w:rPr>
        <w:t>济宁晨曦项目管理有限公司</w:t>
      </w:r>
      <w:r>
        <w:rPr>
          <w:rFonts w:hint="eastAsia" w:ascii="宋体" w:hAnsi="宋体" w:cs="宋体"/>
          <w:sz w:val="24"/>
          <w:szCs w:val="24"/>
        </w:rPr>
        <w:t>以竞争性磋商方式选择成交供应商，相关事宜公告如下：</w:t>
      </w:r>
    </w:p>
    <w:p w14:paraId="27E761AA">
      <w:pPr>
        <w:spacing w:line="420" w:lineRule="exact"/>
        <w:ind w:firstLine="480" w:firstLineChars="200"/>
        <w:rPr>
          <w:rFonts w:hint="eastAsia" w:ascii="宋体" w:hAnsi="宋体" w:cs="宋体"/>
          <w:sz w:val="24"/>
          <w:szCs w:val="24"/>
          <w:u w:val="single"/>
        </w:rPr>
      </w:pPr>
      <w:r>
        <w:rPr>
          <w:rFonts w:hint="eastAsia" w:ascii="宋体" w:hAnsi="宋体" w:cs="宋体"/>
          <w:kern w:val="1"/>
          <w:sz w:val="24"/>
          <w:szCs w:val="24"/>
        </w:rPr>
        <w:t>1.项目编号：</w:t>
      </w:r>
      <w:bookmarkEnd w:id="3"/>
      <w:bookmarkEnd w:id="4"/>
      <w:r>
        <w:rPr>
          <w:rFonts w:ascii="宋体" w:hAnsi="宋体" w:cs="宋体"/>
          <w:kern w:val="1"/>
          <w:sz w:val="24"/>
          <w:szCs w:val="24"/>
        </w:rPr>
        <w:t>JNCX-2025-1101</w:t>
      </w:r>
      <w:r>
        <w:rPr>
          <w:rFonts w:hint="eastAsia" w:ascii="宋体" w:hAnsi="宋体" w:cs="宋体"/>
          <w:kern w:val="1"/>
          <w:sz w:val="24"/>
          <w:szCs w:val="24"/>
        </w:rPr>
        <w:t xml:space="preserve"> </w:t>
      </w:r>
    </w:p>
    <w:p w14:paraId="729A776B">
      <w:pPr>
        <w:spacing w:line="420" w:lineRule="exact"/>
        <w:ind w:firstLine="480" w:firstLineChars="200"/>
        <w:rPr>
          <w:rFonts w:hint="eastAsia" w:ascii="宋体" w:hAnsi="宋体" w:cs="宋体"/>
          <w:sz w:val="24"/>
          <w:szCs w:val="24"/>
        </w:rPr>
      </w:pPr>
      <w:bookmarkStart w:id="5" w:name="_Toc28184"/>
      <w:bookmarkStart w:id="6" w:name="_Toc19601"/>
      <w:r>
        <w:rPr>
          <w:rFonts w:hint="eastAsia" w:ascii="宋体" w:hAnsi="宋体" w:cs="宋体"/>
          <w:kern w:val="1"/>
          <w:sz w:val="24"/>
          <w:szCs w:val="24"/>
        </w:rPr>
        <w:t>2.项目名称：</w:t>
      </w:r>
      <w:bookmarkEnd w:id="5"/>
      <w:bookmarkEnd w:id="6"/>
      <w:r>
        <w:rPr>
          <w:rFonts w:hint="eastAsia" w:ascii="宋体" w:hAnsi="宋体" w:cs="宋体"/>
          <w:kern w:val="1"/>
          <w:sz w:val="24"/>
          <w:szCs w:val="24"/>
        </w:rPr>
        <w:t>山东省戴庄医院信息安全等保服务采购项目</w:t>
      </w:r>
    </w:p>
    <w:p w14:paraId="2AE43AB6">
      <w:pPr>
        <w:spacing w:line="420" w:lineRule="exact"/>
        <w:ind w:firstLine="480" w:firstLineChars="200"/>
        <w:rPr>
          <w:rFonts w:hint="eastAsia" w:ascii="宋体" w:hAnsi="宋体" w:cs="宋体"/>
          <w:kern w:val="1"/>
          <w:sz w:val="24"/>
          <w:szCs w:val="24"/>
        </w:rPr>
      </w:pPr>
      <w:bookmarkStart w:id="7" w:name="_Toc21597"/>
      <w:bookmarkStart w:id="8" w:name="_Toc16148"/>
      <w:r>
        <w:rPr>
          <w:rFonts w:hint="eastAsia" w:ascii="宋体" w:hAnsi="宋体" w:cs="宋体"/>
          <w:kern w:val="1"/>
          <w:sz w:val="24"/>
          <w:szCs w:val="24"/>
        </w:rPr>
        <w:t>3.采购需求：</w:t>
      </w:r>
      <w:r>
        <w:rPr>
          <w:rFonts w:hint="eastAsia" w:ascii="宋体" w:hAnsi="宋体" w:cs="宋体"/>
          <w:sz w:val="24"/>
          <w:lang w:bidi="ar"/>
        </w:rPr>
        <w:t>按照国家信息系统等级保护工作要求，从技术上、信息安全管理上对以电子病历为核心的业务系统、面向患者的服务系统、信息化集成平台、心理服务一体化信息平台、办公OA、门户网站六个系统进行等保测评服务。</w:t>
      </w:r>
      <w:bookmarkEnd w:id="7"/>
      <w:bookmarkEnd w:id="8"/>
      <w:r>
        <w:rPr>
          <w:rFonts w:hint="eastAsia" w:ascii="宋体" w:hAnsi="宋体" w:cs="宋体"/>
          <w:sz w:val="24"/>
          <w:lang w:bidi="ar"/>
        </w:rPr>
        <w:t>具体内容详见竞争性磋商文件“第四章 采购需求”。</w:t>
      </w:r>
    </w:p>
    <w:p w14:paraId="10AD0EE5">
      <w:pPr>
        <w:spacing w:line="420" w:lineRule="exact"/>
        <w:ind w:firstLine="480" w:firstLineChars="200"/>
        <w:rPr>
          <w:rFonts w:hint="eastAsia" w:ascii="宋体" w:hAnsi="宋体" w:cs="宋体"/>
          <w:kern w:val="1"/>
          <w:sz w:val="24"/>
          <w:szCs w:val="24"/>
        </w:rPr>
      </w:pPr>
      <w:bookmarkStart w:id="9" w:name="_Toc16509"/>
      <w:bookmarkStart w:id="10" w:name="_Toc19658"/>
      <w:r>
        <w:rPr>
          <w:rFonts w:hint="eastAsia" w:ascii="宋体" w:hAnsi="宋体" w:cs="宋体"/>
          <w:kern w:val="1"/>
          <w:sz w:val="24"/>
          <w:szCs w:val="24"/>
        </w:rPr>
        <w:t>4.预算金额</w:t>
      </w:r>
      <w:bookmarkEnd w:id="9"/>
      <w:bookmarkEnd w:id="10"/>
      <w:r>
        <w:rPr>
          <w:rFonts w:hint="eastAsia" w:ascii="宋体" w:hAnsi="宋体" w:cs="宋体"/>
          <w:kern w:val="1"/>
          <w:sz w:val="24"/>
          <w:szCs w:val="24"/>
        </w:rPr>
        <w:t>：本项目预算金额共32万元。</w:t>
      </w:r>
    </w:p>
    <w:p w14:paraId="5A211233">
      <w:pPr>
        <w:spacing w:line="420" w:lineRule="exact"/>
        <w:ind w:firstLine="480" w:firstLineChars="200"/>
        <w:rPr>
          <w:rFonts w:hint="eastAsia" w:ascii="宋体" w:hAnsi="宋体" w:cs="宋体"/>
          <w:kern w:val="1"/>
          <w:sz w:val="24"/>
          <w:szCs w:val="24"/>
        </w:rPr>
      </w:pPr>
      <w:bookmarkStart w:id="11" w:name="_Toc10434"/>
      <w:bookmarkStart w:id="12" w:name="_Toc12184"/>
      <w:r>
        <w:rPr>
          <w:rFonts w:hint="eastAsia" w:ascii="宋体" w:hAnsi="宋体" w:cs="宋体"/>
          <w:kern w:val="1"/>
          <w:sz w:val="24"/>
          <w:szCs w:val="24"/>
        </w:rPr>
        <w:t>5.供应商资格要求</w:t>
      </w:r>
      <w:bookmarkEnd w:id="11"/>
      <w:bookmarkEnd w:id="12"/>
    </w:p>
    <w:p w14:paraId="41C41268">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5.1满足《中华人民共和国政府采购法》第二十二条规定；</w:t>
      </w:r>
    </w:p>
    <w:p w14:paraId="1A02FE7E">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5.1.1 具有独立承担民事责任的能力；</w:t>
      </w:r>
    </w:p>
    <w:p w14:paraId="7FE9F206">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5.1.2 具有良好的商业信誉和健全的财务会计制度；</w:t>
      </w:r>
    </w:p>
    <w:p w14:paraId="4CF6D09B">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5.1.3 具有履行合同所必需的设备和专业技术能力；</w:t>
      </w:r>
    </w:p>
    <w:p w14:paraId="33ADB109">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5.1.4 有依法缴纳税收和社会保障资金的良好记录；</w:t>
      </w:r>
    </w:p>
    <w:p w14:paraId="296D813C">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5.1.5 参加政府采购活动前三年内，在经营活动中没有重大违法记录（是指供应商因违法经营受到刑事处罚或者责令停产停业、吊销许可证或者执照、较大数额罚款（“较大数额罚款”认定为200万元以上的罚款，法律、行政法规以及国务院有关部门明确规定相关领域“较大数额罚款”标准高于200万元的，从其规定）等行政处罚）；</w:t>
      </w:r>
    </w:p>
    <w:p w14:paraId="6903A1E7">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5.1.6 法律、行政法规规定的其他条件。</w:t>
      </w:r>
    </w:p>
    <w:p w14:paraId="4B670338">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5.2落实政府采购政策需满足的资格要求：无。</w:t>
      </w:r>
    </w:p>
    <w:p w14:paraId="49F34F30">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根据《政府采购促进中小企业发展管理办法》第六条第三项：“按照本办法规定预留采购份额无法确保充分供应、充分竞争，或者存在可能影响政府采购目标实现的情形。”本项目不专门面向中小企业预留采购份额。</w:t>
      </w:r>
    </w:p>
    <w:p w14:paraId="1631C818">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5.3本项目的特定资格要求：</w:t>
      </w:r>
    </w:p>
    <w:p w14:paraId="0ED60A87">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5.3.1 在中国境内注册，能够满足采购文件的要求具备提供服务能力的供应商；</w:t>
      </w:r>
    </w:p>
    <w:p w14:paraId="445E8D4C">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5.3.2 供应商须具备有效的营业执照、</w:t>
      </w:r>
      <w:r>
        <w:rPr>
          <w:rFonts w:hint="eastAsia" w:ascii="宋体" w:hAnsi="宋体" w:cs="宋体"/>
          <w:sz w:val="24"/>
          <w:lang w:bidi="ar"/>
        </w:rPr>
        <w:t>具备</w:t>
      </w:r>
      <w:r>
        <w:rPr>
          <w:rFonts w:hint="eastAsia" w:ascii="宋体" w:hAnsi="宋体"/>
          <w:sz w:val="24"/>
          <w:szCs w:val="24"/>
        </w:rPr>
        <w:t>经国家公安部第三研究所认证发放的《网络安全服务认证证书等级保护测评服务认证》</w:t>
      </w:r>
      <w:r>
        <w:rPr>
          <w:rFonts w:hint="eastAsia" w:ascii="宋体" w:hAnsi="宋体" w:cs="宋体"/>
          <w:kern w:val="1"/>
          <w:sz w:val="24"/>
          <w:szCs w:val="24"/>
        </w:rPr>
        <w:t>；</w:t>
      </w:r>
    </w:p>
    <w:p w14:paraId="7A5F758C">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5.3.3 一个供应商只能提交一个响应文件。如果供应商之间存在下列互为关联关系（国有控股公司除外）的情形之一的，不得同时参加本项目报价（供应商须提供声明）；</w:t>
      </w:r>
    </w:p>
    <w:p w14:paraId="3B2D6D00">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5.3.3.1 法定代表人为同一人的两个及两个以上法人；</w:t>
      </w:r>
    </w:p>
    <w:p w14:paraId="58BB7DA1">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5.3.3.2 母公司、直接或间接持股50%及以上的被投资公司；</w:t>
      </w:r>
    </w:p>
    <w:p w14:paraId="2BCF6128">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5.3.3.3 均为同一家母公司直接或间接持股50%及以上的被投资公司。</w:t>
      </w:r>
    </w:p>
    <w:p w14:paraId="4DCF02F0">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5.3.4 除单一来源采购项目外，为采购项目提供整体设计、规范编制或者项目管理、监理、检测等服务的供应商，不得再参加该采购项目的其他采购活动；</w:t>
      </w:r>
    </w:p>
    <w:p w14:paraId="19B08F00">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5.3.5 开标之日起前三年内无不良信用记录，未被列入失信惩戒对象、重大税收违法案件当事人、政府采购严重违法失信行为记录名单（协商小组通过“信用中国 ”“信用山东”及“中国政府采购网”查询）；</w:t>
      </w:r>
    </w:p>
    <w:p w14:paraId="256AB65D">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5.3.6 供应商近三年存在行贿犯罪记录的按有关规定处理；</w:t>
      </w:r>
    </w:p>
    <w:p w14:paraId="09E2CC94">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5.3.7 未被暂停或取消济宁市范围内招标项目的投标资格；</w:t>
      </w:r>
    </w:p>
    <w:p w14:paraId="5CCF057B">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5.3.8 本项目不接受联合体报价；</w:t>
      </w:r>
    </w:p>
    <w:p w14:paraId="0D1236F9">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5.3.9 分公司参与政府采购活动，需提供由总公司出具的授权书，授权书中应明确分公司在政府采购活动中所能代表总公司行使的权利、义务及相关资质的使用。银行、保险、石油石化、电力、电信等有行业特殊情况的参与本项目，不必提供总公司出具的授权书；</w:t>
      </w:r>
    </w:p>
    <w:p w14:paraId="0ED3A888">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5.3.10 资格审查方式：资格后审。</w:t>
      </w:r>
    </w:p>
    <w:p w14:paraId="68F5141D">
      <w:pPr>
        <w:spacing w:line="420" w:lineRule="exact"/>
        <w:ind w:firstLine="480" w:firstLineChars="200"/>
        <w:rPr>
          <w:rFonts w:hint="eastAsia" w:ascii="宋体" w:hAnsi="宋体" w:cs="宋体"/>
          <w:kern w:val="1"/>
          <w:sz w:val="24"/>
          <w:szCs w:val="24"/>
        </w:rPr>
      </w:pPr>
      <w:bookmarkStart w:id="13" w:name="_Toc1144"/>
      <w:bookmarkStart w:id="14" w:name="_Toc31117"/>
      <w:r>
        <w:rPr>
          <w:rFonts w:hint="eastAsia" w:ascii="宋体" w:hAnsi="宋体" w:cs="宋体"/>
          <w:kern w:val="1"/>
          <w:sz w:val="24"/>
          <w:szCs w:val="24"/>
        </w:rPr>
        <w:t>6.公告媒介</w:t>
      </w:r>
      <w:bookmarkEnd w:id="13"/>
      <w:bookmarkEnd w:id="14"/>
    </w:p>
    <w:p w14:paraId="1D118AE8">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本次采购公告在</w:t>
      </w:r>
      <w:r>
        <w:rPr>
          <w:rFonts w:hint="eastAsia" w:ascii="宋体" w:hAnsi="宋体" w:cs="宋体"/>
          <w:kern w:val="1"/>
          <w:sz w:val="24"/>
          <w:szCs w:val="24"/>
          <w:u w:val="single"/>
        </w:rPr>
        <w:t>山东省戴庄医院官网（https://www.sdsdzyy.cn/）</w:t>
      </w:r>
      <w:r>
        <w:rPr>
          <w:rFonts w:hint="eastAsia" w:ascii="宋体" w:hAnsi="宋体" w:cs="宋体"/>
          <w:kern w:val="1"/>
          <w:sz w:val="24"/>
          <w:szCs w:val="24"/>
        </w:rPr>
        <w:t>上发布。</w:t>
      </w:r>
    </w:p>
    <w:p w14:paraId="450AAF1D">
      <w:pPr>
        <w:spacing w:line="420" w:lineRule="exact"/>
        <w:ind w:firstLine="480" w:firstLineChars="200"/>
        <w:rPr>
          <w:rFonts w:hint="eastAsia" w:ascii="宋体" w:hAnsi="宋体" w:cs="宋体"/>
          <w:kern w:val="1"/>
          <w:sz w:val="24"/>
          <w:szCs w:val="24"/>
        </w:rPr>
      </w:pPr>
      <w:bookmarkStart w:id="15" w:name="_Toc16892"/>
      <w:bookmarkStart w:id="16" w:name="_Toc9335"/>
      <w:r>
        <w:rPr>
          <w:rFonts w:hint="eastAsia" w:ascii="宋体" w:hAnsi="宋体" w:cs="宋体"/>
          <w:kern w:val="1"/>
          <w:sz w:val="24"/>
          <w:szCs w:val="24"/>
        </w:rPr>
        <w:t>7.磋商文件的获取</w:t>
      </w:r>
      <w:bookmarkEnd w:id="15"/>
      <w:bookmarkEnd w:id="16"/>
    </w:p>
    <w:p w14:paraId="45ECB44A">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7.1时间期限：自2025年11月13日起至2025年11月20日止，每天上午09:00至12:00，下午14:00至17:30（北京时间，下同，法定节假日除外）；</w:t>
      </w:r>
    </w:p>
    <w:p w14:paraId="24CD6309">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7.2地点：</w:t>
      </w:r>
      <w:r>
        <w:rPr>
          <w:rFonts w:hint="eastAsia" w:ascii="宋体" w:hAnsi="宋体" w:cs="宋体"/>
          <w:sz w:val="24"/>
        </w:rPr>
        <w:t>济宁市太白湖新区京投总部广场A座9楼</w:t>
      </w:r>
      <w:r>
        <w:rPr>
          <w:rFonts w:hint="eastAsia" w:ascii="宋体" w:hAnsi="宋体" w:cs="宋体"/>
          <w:kern w:val="1"/>
          <w:sz w:val="24"/>
          <w:szCs w:val="24"/>
        </w:rPr>
        <w:t>；</w:t>
      </w:r>
    </w:p>
    <w:p w14:paraId="765D162D">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7.3方式：</w:t>
      </w:r>
    </w:p>
    <w:p w14:paraId="6C28A83E">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1）获取磋商文件时所需材料：营业执照、</w:t>
      </w:r>
      <w:r>
        <w:rPr>
          <w:rFonts w:hint="eastAsia" w:ascii="宋体" w:hAnsi="宋体"/>
          <w:sz w:val="24"/>
          <w:szCs w:val="24"/>
        </w:rPr>
        <w:t>《网络安全服务认证证书等级保护测评服务认证》证书、</w:t>
      </w:r>
      <w:r>
        <w:rPr>
          <w:rFonts w:hint="eastAsia" w:ascii="宋体" w:hAnsi="宋体" w:cs="宋体"/>
          <w:kern w:val="1"/>
          <w:sz w:val="24"/>
          <w:szCs w:val="24"/>
        </w:rPr>
        <w:t>法定代表人身份证明书或授权委托书、授权代表的身份证，经审查合格后领取磋商文件。</w:t>
      </w:r>
    </w:p>
    <w:p w14:paraId="6ECB41F0">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2）申领方式：①现场领取。采取线下发售方式，现场领取，供应商获取争性磋商文件时需提供以上材料原件及加盖供应商公章的复印件1份，经审查合格后领取竞争性磋商文件。②网上领取。供应商采取发送电子邮件方式递交相关资料，邮件主题：项目名称+项目编号+公司名称；邮件内容：列明公司名称、法定代表人或授权代表人姓名及联系方式；邮件附件：需采用A4纸幅面，将所需材料加盖供应商公章，按顺序制作成1个PDF格式文件（原件彩色扫描件），文件名称与主题一致，复印件扫描无效。</w:t>
      </w:r>
    </w:p>
    <w:p w14:paraId="06AD984A">
      <w:pPr>
        <w:spacing w:line="420" w:lineRule="exact"/>
        <w:ind w:firstLine="480" w:firstLineChars="200"/>
        <w:rPr>
          <w:rFonts w:hint="eastAsia" w:ascii="宋体" w:hAnsi="宋体" w:cs="宋体"/>
          <w:sz w:val="24"/>
          <w:szCs w:val="24"/>
        </w:rPr>
      </w:pPr>
      <w:r>
        <w:rPr>
          <w:rFonts w:hint="eastAsia" w:ascii="宋体" w:hAnsi="宋体" w:cs="宋体"/>
          <w:kern w:val="1"/>
          <w:sz w:val="24"/>
          <w:szCs w:val="24"/>
        </w:rPr>
        <w:t>材料审核通过后，采购代理机构联系人向供应商邮箱发送竞争性磋商文件电子版；审核未通过的，采购代理机构联系人将以邮件形式回复审核情况，供应商可在竞争性磋商文件申领时间内重新提交材料。采购代理机构邮箱：jncxxmgl@163.com，并电话通知采购代理机构（联系人袁经理，电话13963721717）获取竞争性磋商文件。未按以上规定内容获取竞争性磋商文件的视为无效。</w:t>
      </w:r>
    </w:p>
    <w:p w14:paraId="4CB80B59">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7.4售价：200元整人民币，售后不退；</w:t>
      </w:r>
    </w:p>
    <w:p w14:paraId="4B984593">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7.5未按规定获取的磋商文件不受法律保护，由此引起的一切后果，供应商自负。</w:t>
      </w:r>
    </w:p>
    <w:p w14:paraId="2BB1F5FD">
      <w:pPr>
        <w:spacing w:line="420" w:lineRule="exact"/>
        <w:ind w:firstLine="480" w:firstLineChars="200"/>
        <w:rPr>
          <w:rFonts w:hint="eastAsia" w:ascii="宋体" w:hAnsi="宋体" w:cs="宋体"/>
          <w:kern w:val="1"/>
          <w:sz w:val="24"/>
          <w:szCs w:val="24"/>
        </w:rPr>
      </w:pPr>
      <w:bookmarkStart w:id="17" w:name="_Toc15733"/>
      <w:bookmarkStart w:id="18" w:name="_Toc6402"/>
      <w:r>
        <w:rPr>
          <w:rFonts w:hint="eastAsia" w:ascii="宋体" w:hAnsi="宋体" w:cs="宋体"/>
          <w:kern w:val="1"/>
          <w:sz w:val="24"/>
          <w:szCs w:val="24"/>
        </w:rPr>
        <w:t>8.公告期限</w:t>
      </w:r>
      <w:bookmarkEnd w:id="17"/>
      <w:bookmarkEnd w:id="18"/>
    </w:p>
    <w:p w14:paraId="6536BFBA">
      <w:pPr>
        <w:spacing w:line="420" w:lineRule="exact"/>
        <w:ind w:firstLine="480" w:firstLineChars="200"/>
        <w:rPr>
          <w:rFonts w:hint="eastAsia" w:ascii="宋体" w:hAnsi="宋体" w:cs="宋体"/>
          <w:kern w:val="1"/>
          <w:sz w:val="24"/>
          <w:szCs w:val="24"/>
        </w:rPr>
      </w:pPr>
      <w:bookmarkStart w:id="19" w:name="_Toc13306"/>
      <w:bookmarkStart w:id="20" w:name="_Toc13740"/>
      <w:r>
        <w:rPr>
          <w:rFonts w:hint="eastAsia" w:ascii="宋体" w:hAnsi="宋体" w:cs="宋体"/>
          <w:kern w:val="1"/>
          <w:sz w:val="24"/>
          <w:szCs w:val="24"/>
        </w:rPr>
        <w:t>自本公告发布之日起3个工作日。</w:t>
      </w:r>
    </w:p>
    <w:p w14:paraId="00663417">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9.响应文件递交时间以及地点</w:t>
      </w:r>
      <w:bookmarkEnd w:id="19"/>
      <w:bookmarkEnd w:id="20"/>
    </w:p>
    <w:p w14:paraId="6BE910F2">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9.1时间：2025年11月24日</w:t>
      </w:r>
      <w:r>
        <w:rPr>
          <w:rFonts w:hint="eastAsia" w:ascii="宋体" w:hAnsi="宋体" w:cs="宋体"/>
          <w:kern w:val="1"/>
          <w:sz w:val="24"/>
          <w:szCs w:val="24"/>
          <w:u w:val="single"/>
        </w:rPr>
        <w:t xml:space="preserve"> </w:t>
      </w:r>
      <w:r>
        <w:rPr>
          <w:rFonts w:hint="eastAsia" w:ascii="宋体" w:hAnsi="宋体" w:cs="宋体"/>
          <w:kern w:val="1"/>
          <w:sz w:val="24"/>
          <w:szCs w:val="24"/>
          <w:u w:val="single" w:color="000000"/>
        </w:rPr>
        <w:t xml:space="preserve">08 </w:t>
      </w:r>
      <w:r>
        <w:rPr>
          <w:rFonts w:hint="eastAsia" w:ascii="宋体" w:hAnsi="宋体" w:cs="宋体"/>
          <w:kern w:val="1"/>
          <w:sz w:val="24"/>
          <w:szCs w:val="24"/>
        </w:rPr>
        <w:t>时</w:t>
      </w:r>
      <w:r>
        <w:rPr>
          <w:rFonts w:hint="eastAsia" w:ascii="宋体" w:hAnsi="宋体" w:cs="宋体"/>
          <w:kern w:val="1"/>
          <w:sz w:val="24"/>
          <w:szCs w:val="24"/>
          <w:u w:val="single"/>
        </w:rPr>
        <w:t xml:space="preserve"> </w:t>
      </w:r>
      <w:r>
        <w:rPr>
          <w:rFonts w:hint="eastAsia" w:ascii="宋体" w:hAnsi="宋体" w:cs="宋体"/>
          <w:kern w:val="1"/>
          <w:sz w:val="24"/>
          <w:szCs w:val="24"/>
          <w:u w:val="single" w:color="000000"/>
        </w:rPr>
        <w:t>30</w:t>
      </w:r>
      <w:r>
        <w:rPr>
          <w:rFonts w:hint="eastAsia" w:ascii="宋体" w:hAnsi="宋体" w:cs="宋体"/>
          <w:kern w:val="1"/>
          <w:sz w:val="24"/>
          <w:szCs w:val="24"/>
        </w:rPr>
        <w:t>分起至</w:t>
      </w:r>
      <w:r>
        <w:rPr>
          <w:rFonts w:hint="eastAsia" w:ascii="宋体" w:hAnsi="宋体" w:cs="宋体"/>
          <w:kern w:val="1"/>
          <w:sz w:val="24"/>
          <w:szCs w:val="24"/>
          <w:u w:val="single"/>
        </w:rPr>
        <w:t xml:space="preserve"> </w:t>
      </w:r>
      <w:r>
        <w:rPr>
          <w:rFonts w:hint="eastAsia" w:ascii="宋体" w:hAnsi="宋体" w:cs="宋体"/>
          <w:kern w:val="1"/>
          <w:sz w:val="24"/>
          <w:szCs w:val="24"/>
          <w:u w:val="single" w:color="000000"/>
        </w:rPr>
        <w:t xml:space="preserve">09 </w:t>
      </w:r>
      <w:r>
        <w:rPr>
          <w:rFonts w:hint="eastAsia" w:ascii="宋体" w:hAnsi="宋体" w:cs="宋体"/>
          <w:kern w:val="1"/>
          <w:sz w:val="24"/>
          <w:szCs w:val="24"/>
        </w:rPr>
        <w:t>时</w:t>
      </w:r>
      <w:r>
        <w:rPr>
          <w:rFonts w:hint="eastAsia" w:ascii="宋体" w:hAnsi="宋体" w:cs="宋体"/>
          <w:kern w:val="1"/>
          <w:sz w:val="24"/>
          <w:szCs w:val="24"/>
          <w:u w:val="single"/>
        </w:rPr>
        <w:t xml:space="preserve"> </w:t>
      </w:r>
      <w:r>
        <w:rPr>
          <w:rFonts w:hint="eastAsia" w:ascii="宋体" w:hAnsi="宋体" w:cs="宋体"/>
          <w:kern w:val="1"/>
          <w:sz w:val="24"/>
          <w:szCs w:val="24"/>
          <w:u w:val="single" w:color="000000"/>
        </w:rPr>
        <w:t>00</w:t>
      </w:r>
      <w:r>
        <w:rPr>
          <w:rFonts w:hint="eastAsia" w:ascii="宋体" w:hAnsi="宋体" w:cs="宋体"/>
          <w:kern w:val="1"/>
          <w:sz w:val="24"/>
          <w:szCs w:val="24"/>
        </w:rPr>
        <w:t>分止。</w:t>
      </w:r>
    </w:p>
    <w:p w14:paraId="673C15C4">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9.2地点：</w:t>
      </w:r>
      <w:r>
        <w:rPr>
          <w:rFonts w:hint="eastAsia" w:ascii="宋体" w:hAnsi="宋体" w:cs="宋体"/>
          <w:sz w:val="24"/>
        </w:rPr>
        <w:t>济宁市北湖区荷花路京投总部大厦A座9楼开标会议室</w:t>
      </w:r>
      <w:r>
        <w:rPr>
          <w:rFonts w:hint="eastAsia" w:ascii="宋体" w:hAnsi="宋体" w:cs="宋体"/>
          <w:kern w:val="1"/>
          <w:sz w:val="24"/>
          <w:szCs w:val="24"/>
        </w:rPr>
        <w:t>。</w:t>
      </w:r>
    </w:p>
    <w:p w14:paraId="071BE031">
      <w:pPr>
        <w:spacing w:line="420" w:lineRule="exact"/>
        <w:ind w:firstLine="480" w:firstLineChars="200"/>
        <w:rPr>
          <w:rFonts w:hint="eastAsia" w:ascii="宋体" w:hAnsi="宋体" w:cs="宋体"/>
          <w:kern w:val="1"/>
          <w:sz w:val="24"/>
          <w:szCs w:val="24"/>
        </w:rPr>
      </w:pPr>
      <w:bookmarkStart w:id="21" w:name="_Toc22199"/>
      <w:bookmarkStart w:id="22" w:name="_Toc4696"/>
      <w:r>
        <w:rPr>
          <w:rFonts w:hint="eastAsia" w:ascii="宋体" w:hAnsi="宋体" w:cs="宋体"/>
          <w:kern w:val="1"/>
          <w:sz w:val="24"/>
          <w:szCs w:val="24"/>
        </w:rPr>
        <w:t>10.</w:t>
      </w:r>
      <w:r>
        <w:rPr>
          <w:rFonts w:hint="eastAsia" w:ascii="宋体" w:hAnsi="宋体" w:cs="宋体"/>
          <w:sz w:val="24"/>
          <w:szCs w:val="24"/>
        </w:rPr>
        <w:t xml:space="preserve"> </w:t>
      </w:r>
      <w:r>
        <w:rPr>
          <w:rFonts w:hint="eastAsia" w:ascii="宋体" w:hAnsi="宋体" w:cs="宋体"/>
          <w:kern w:val="1"/>
          <w:sz w:val="24"/>
          <w:szCs w:val="24"/>
        </w:rPr>
        <w:t>响应文件递交截止时间及地点</w:t>
      </w:r>
      <w:bookmarkEnd w:id="21"/>
      <w:bookmarkEnd w:id="22"/>
    </w:p>
    <w:p w14:paraId="53745F10">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10.1时间：2025年11月24日</w:t>
      </w:r>
      <w:r>
        <w:rPr>
          <w:rFonts w:hint="eastAsia" w:ascii="宋体" w:hAnsi="宋体" w:cs="宋体"/>
          <w:kern w:val="1"/>
          <w:sz w:val="24"/>
          <w:szCs w:val="24"/>
          <w:u w:val="single"/>
        </w:rPr>
        <w:t xml:space="preserve"> </w:t>
      </w:r>
      <w:r>
        <w:rPr>
          <w:rFonts w:hint="eastAsia" w:ascii="宋体" w:hAnsi="宋体" w:cs="宋体"/>
          <w:kern w:val="1"/>
          <w:sz w:val="24"/>
          <w:szCs w:val="24"/>
          <w:u w:val="single" w:color="000000"/>
        </w:rPr>
        <w:t xml:space="preserve">09 </w:t>
      </w:r>
      <w:r>
        <w:rPr>
          <w:rFonts w:hint="eastAsia" w:ascii="宋体" w:hAnsi="宋体" w:cs="宋体"/>
          <w:kern w:val="1"/>
          <w:sz w:val="24"/>
          <w:szCs w:val="24"/>
        </w:rPr>
        <w:t>时</w:t>
      </w:r>
      <w:r>
        <w:rPr>
          <w:rFonts w:hint="eastAsia" w:ascii="宋体" w:hAnsi="宋体" w:cs="宋体"/>
          <w:kern w:val="1"/>
          <w:sz w:val="24"/>
          <w:szCs w:val="24"/>
          <w:u w:val="single"/>
        </w:rPr>
        <w:t xml:space="preserve"> </w:t>
      </w:r>
      <w:r>
        <w:rPr>
          <w:rFonts w:hint="eastAsia" w:ascii="宋体" w:hAnsi="宋体" w:cs="宋体"/>
          <w:kern w:val="1"/>
          <w:sz w:val="24"/>
          <w:szCs w:val="24"/>
          <w:u w:val="single" w:color="000000"/>
        </w:rPr>
        <w:t>00</w:t>
      </w:r>
      <w:r>
        <w:rPr>
          <w:rFonts w:hint="eastAsia" w:ascii="宋体" w:hAnsi="宋体" w:cs="宋体"/>
          <w:kern w:val="1"/>
          <w:sz w:val="24"/>
          <w:szCs w:val="24"/>
        </w:rPr>
        <w:t>分。</w:t>
      </w:r>
    </w:p>
    <w:p w14:paraId="326FC98C">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10.2地点：</w:t>
      </w:r>
      <w:r>
        <w:rPr>
          <w:rFonts w:hint="eastAsia" w:ascii="宋体" w:hAnsi="宋体" w:cs="宋体"/>
          <w:sz w:val="24"/>
        </w:rPr>
        <w:t>济宁市北湖区荷花路京投总部大厦A座9楼开标会议室</w:t>
      </w:r>
      <w:r>
        <w:rPr>
          <w:rFonts w:hint="eastAsia" w:ascii="宋体" w:hAnsi="宋体" w:cs="宋体"/>
          <w:kern w:val="1"/>
          <w:sz w:val="24"/>
          <w:szCs w:val="24"/>
        </w:rPr>
        <w:t>。</w:t>
      </w:r>
    </w:p>
    <w:p w14:paraId="0593C672">
      <w:pPr>
        <w:spacing w:line="420" w:lineRule="exact"/>
        <w:ind w:firstLine="480" w:firstLineChars="200"/>
        <w:rPr>
          <w:rFonts w:hint="eastAsia" w:ascii="宋体" w:hAnsi="宋体" w:cs="宋体"/>
          <w:kern w:val="1"/>
          <w:sz w:val="24"/>
          <w:szCs w:val="24"/>
        </w:rPr>
      </w:pPr>
      <w:bookmarkStart w:id="23" w:name="_Toc23759"/>
      <w:bookmarkStart w:id="24" w:name="_Toc15166"/>
      <w:r>
        <w:rPr>
          <w:rFonts w:hint="eastAsia" w:ascii="宋体" w:hAnsi="宋体" w:cs="宋体"/>
          <w:kern w:val="1"/>
          <w:sz w:val="24"/>
          <w:szCs w:val="24"/>
        </w:rPr>
        <w:t>11.联系方式</w:t>
      </w:r>
      <w:bookmarkEnd w:id="23"/>
      <w:bookmarkEnd w:id="24"/>
    </w:p>
    <w:p w14:paraId="1130BAF0">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 xml:space="preserve">11.1采 购 人：山东省戴庄医院 </w:t>
      </w:r>
    </w:p>
    <w:p w14:paraId="15805385">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采购项目联系人：</w:t>
      </w:r>
      <w:r>
        <w:rPr>
          <w:rFonts w:hint="eastAsia" w:ascii="宋体" w:hAnsi="宋体" w:cs="宋体"/>
          <w:sz w:val="24"/>
          <w:szCs w:val="24"/>
        </w:rPr>
        <w:t xml:space="preserve">裔老师     </w:t>
      </w:r>
      <w:r>
        <w:rPr>
          <w:rFonts w:hint="eastAsia" w:ascii="宋体" w:hAnsi="宋体" w:cs="宋体"/>
          <w:sz w:val="24"/>
          <w:szCs w:val="24"/>
        </w:rPr>
        <w:tab/>
      </w:r>
      <w:r>
        <w:rPr>
          <w:rFonts w:hint="eastAsia" w:ascii="宋体" w:hAnsi="宋体" w:cs="宋体"/>
          <w:sz w:val="24"/>
          <w:szCs w:val="24"/>
        </w:rPr>
        <w:t xml:space="preserve"> 联系电话：0537-3165562</w:t>
      </w:r>
    </w:p>
    <w:p w14:paraId="7710CFFB">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 xml:space="preserve">11.2代理机构：济宁晨曦项目管理有限公司 </w:t>
      </w:r>
    </w:p>
    <w:p w14:paraId="5B07D900">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地    址：</w:t>
      </w:r>
      <w:r>
        <w:rPr>
          <w:rFonts w:hint="eastAsia" w:ascii="宋体" w:hAnsi="宋体" w:cs="宋体"/>
          <w:sz w:val="24"/>
        </w:rPr>
        <w:t>济宁市太白湖新区京投总部广场A座9楼</w:t>
      </w:r>
      <w:r>
        <w:rPr>
          <w:rFonts w:hint="eastAsia" w:ascii="宋体" w:hAnsi="宋体" w:cs="宋体"/>
          <w:kern w:val="1"/>
          <w:sz w:val="24"/>
          <w:szCs w:val="24"/>
        </w:rPr>
        <w:t>。</w:t>
      </w:r>
    </w:p>
    <w:p w14:paraId="571CC8EA">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电子信箱：</w:t>
      </w:r>
      <w:r>
        <w:rPr>
          <w:rFonts w:hint="eastAsia" w:ascii="宋体" w:hAnsi="宋体" w:cs="宋体"/>
          <w:sz w:val="24"/>
          <w:szCs w:val="24"/>
        </w:rPr>
        <w:t>jncxxmgl@163.com</w:t>
      </w:r>
      <w:r>
        <w:rPr>
          <w:rFonts w:hint="eastAsia" w:ascii="宋体" w:hAnsi="宋体" w:cs="宋体"/>
          <w:kern w:val="1"/>
          <w:sz w:val="24"/>
          <w:szCs w:val="24"/>
        </w:rPr>
        <w:t xml:space="preserve"> </w:t>
      </w:r>
    </w:p>
    <w:p w14:paraId="065492C7">
      <w:pPr>
        <w:spacing w:line="420" w:lineRule="exact"/>
        <w:ind w:firstLine="480" w:firstLineChars="200"/>
        <w:rPr>
          <w:rFonts w:hint="eastAsia" w:ascii="宋体" w:hAnsi="宋体" w:cs="宋体"/>
          <w:kern w:val="1"/>
          <w:sz w:val="24"/>
          <w:szCs w:val="24"/>
        </w:rPr>
      </w:pPr>
      <w:r>
        <w:rPr>
          <w:rFonts w:hint="eastAsia" w:ascii="宋体" w:hAnsi="宋体" w:cs="宋体"/>
          <w:kern w:val="1"/>
          <w:sz w:val="24"/>
          <w:szCs w:val="24"/>
        </w:rPr>
        <w:t xml:space="preserve">采购项目联系人：袁明珠        电    话： 13963721717 </w:t>
      </w:r>
    </w:p>
    <w:p w14:paraId="758F80A1">
      <w:pPr>
        <w:spacing w:line="420" w:lineRule="exact"/>
        <w:ind w:firstLine="480" w:firstLineChars="200"/>
        <w:rPr>
          <w:rFonts w:hint="eastAsia" w:ascii="宋体" w:hAnsi="宋体" w:cs="宋体"/>
          <w:kern w:val="1"/>
          <w:sz w:val="24"/>
          <w:szCs w:val="24"/>
        </w:rPr>
      </w:pPr>
    </w:p>
    <w:p w14:paraId="1D46A45D">
      <w:pPr>
        <w:spacing w:line="420" w:lineRule="exact"/>
        <w:ind w:firstLine="480" w:firstLineChars="200"/>
        <w:jc w:val="right"/>
        <w:rPr>
          <w:rFonts w:hint="eastAsia" w:ascii="宋体" w:hAnsi="宋体" w:cs="宋体"/>
          <w:kern w:val="1"/>
          <w:sz w:val="24"/>
          <w:szCs w:val="24"/>
        </w:rPr>
      </w:pPr>
      <w:r>
        <w:rPr>
          <w:rFonts w:hint="eastAsia" w:ascii="宋体" w:hAnsi="宋体" w:cs="宋体"/>
          <w:kern w:val="1"/>
          <w:sz w:val="24"/>
          <w:szCs w:val="24"/>
        </w:rPr>
        <w:t>日期：2025年11月13日</w:t>
      </w:r>
    </w:p>
    <w:p w14:paraId="3A1C51A3">
      <w:pPr>
        <w:spacing w:line="420" w:lineRule="exact"/>
        <w:ind w:firstLine="480" w:firstLineChars="200"/>
        <w:jc w:val="right"/>
        <w:rPr>
          <w:rFonts w:hint="eastAsia" w:ascii="宋体" w:hAnsi="宋体" w:cs="宋体"/>
          <w:kern w:val="1"/>
          <w:sz w:val="24"/>
          <w:szCs w:val="24"/>
        </w:rPr>
      </w:pPr>
    </w:p>
    <w:p w14:paraId="6B74A97D">
      <w:pPr>
        <w:spacing w:line="420" w:lineRule="exact"/>
        <w:ind w:firstLine="480" w:firstLineChars="200"/>
        <w:jc w:val="right"/>
        <w:rPr>
          <w:rFonts w:hint="eastAsia" w:ascii="宋体" w:hAnsi="宋体" w:cs="宋体"/>
          <w:kern w:val="1"/>
          <w:sz w:val="24"/>
          <w:szCs w:val="24"/>
        </w:rPr>
      </w:pPr>
    </w:p>
    <w:p w14:paraId="759700FD">
      <w:pPr>
        <w:spacing w:line="420" w:lineRule="exact"/>
        <w:ind w:firstLine="480" w:firstLineChars="200"/>
        <w:jc w:val="right"/>
        <w:rPr>
          <w:rFonts w:hint="eastAsia" w:ascii="宋体" w:hAnsi="宋体" w:cs="宋体"/>
          <w:kern w:val="1"/>
          <w:sz w:val="24"/>
          <w:szCs w:val="24"/>
        </w:rPr>
      </w:pPr>
    </w:p>
    <w:p w14:paraId="3D0DEF5C">
      <w:pPr>
        <w:spacing w:line="420" w:lineRule="exact"/>
        <w:ind w:firstLine="480" w:firstLineChars="200"/>
        <w:jc w:val="right"/>
        <w:rPr>
          <w:rFonts w:hint="eastAsia" w:ascii="宋体" w:hAnsi="宋体" w:cs="宋体"/>
          <w:kern w:val="1"/>
          <w:sz w:val="24"/>
          <w:szCs w:val="24"/>
        </w:rPr>
      </w:pPr>
    </w:p>
    <w:p w14:paraId="5AA4633A">
      <w:pPr>
        <w:spacing w:line="420" w:lineRule="exact"/>
        <w:ind w:firstLine="480" w:firstLineChars="200"/>
        <w:jc w:val="right"/>
        <w:rPr>
          <w:rFonts w:hint="eastAsia" w:ascii="宋体" w:hAnsi="宋体" w:cs="宋体"/>
          <w:kern w:val="1"/>
          <w:sz w:val="24"/>
          <w:szCs w:val="24"/>
        </w:rPr>
      </w:pPr>
    </w:p>
    <w:p w14:paraId="6F7F9ADC">
      <w:pPr>
        <w:spacing w:line="420" w:lineRule="exact"/>
        <w:rPr>
          <w:rFonts w:hint="eastAsia" w:ascii="宋体" w:hAnsi="宋体" w:cs="宋体"/>
          <w:kern w:val="1"/>
          <w:sz w:val="24"/>
          <w:szCs w:val="24"/>
        </w:rPr>
      </w:pPr>
    </w:p>
    <w:p w14:paraId="11828432">
      <w:pPr>
        <w:spacing w:line="420" w:lineRule="exact"/>
        <w:rPr>
          <w:rFonts w:hint="eastAsia" w:ascii="宋体" w:hAnsi="宋体" w:cs="宋体"/>
          <w:kern w:val="1"/>
          <w:sz w:val="24"/>
          <w:szCs w:val="24"/>
        </w:rPr>
      </w:pPr>
    </w:p>
    <w:p w14:paraId="0A3B6466">
      <w:pPr>
        <w:spacing w:line="420" w:lineRule="exact"/>
        <w:rPr>
          <w:rFonts w:hint="eastAsia" w:ascii="宋体" w:hAnsi="宋体" w:cs="宋体"/>
          <w:kern w:val="1"/>
          <w:sz w:val="24"/>
          <w:szCs w:val="24"/>
        </w:rPr>
      </w:pPr>
    </w:p>
    <w:p w14:paraId="0D64CE41">
      <w:pPr>
        <w:spacing w:line="420" w:lineRule="exact"/>
        <w:ind w:firstLine="480" w:firstLineChars="200"/>
        <w:jc w:val="right"/>
        <w:rPr>
          <w:rFonts w:hint="eastAsia" w:ascii="宋体" w:hAnsi="宋体" w:cs="宋体"/>
          <w:kern w:val="1"/>
          <w:sz w:val="24"/>
          <w:szCs w:val="24"/>
        </w:rPr>
      </w:pPr>
    </w:p>
    <w:p w14:paraId="6F494F7A">
      <w:pPr>
        <w:spacing w:line="360" w:lineRule="auto"/>
        <w:jc w:val="center"/>
        <w:outlineLvl w:val="0"/>
        <w:rPr>
          <w:rStyle w:val="36"/>
          <w:rFonts w:hint="eastAsia" w:asciiTheme="minorEastAsia" w:hAnsiTheme="minorEastAsia" w:eastAsiaTheme="minorEastAsia" w:cstheme="minorEastAsia"/>
          <w:b/>
          <w:bCs/>
          <w:sz w:val="28"/>
          <w:szCs w:val="28"/>
        </w:rPr>
      </w:pPr>
      <w:bookmarkStart w:id="25" w:name="_Toc1784"/>
      <w:r>
        <w:rPr>
          <w:rStyle w:val="36"/>
          <w:rFonts w:hint="eastAsia" w:asciiTheme="minorEastAsia" w:hAnsiTheme="minorEastAsia" w:eastAsiaTheme="minorEastAsia" w:cstheme="minorEastAsia"/>
          <w:b/>
          <w:bCs/>
          <w:sz w:val="28"/>
          <w:szCs w:val="28"/>
        </w:rPr>
        <w:t>第二章  供应商须知前附表</w:t>
      </w:r>
      <w:bookmarkEnd w:id="25"/>
    </w:p>
    <w:tbl>
      <w:tblPr>
        <w:tblStyle w:val="22"/>
        <w:tblW w:w="928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9"/>
        <w:gridCol w:w="2352"/>
        <w:gridCol w:w="5975"/>
      </w:tblGrid>
      <w:tr w14:paraId="500CA6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A7B008A">
            <w:pPr>
              <w:tabs>
                <w:tab w:val="left" w:pos="7665"/>
              </w:tabs>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序号</w:t>
            </w:r>
          </w:p>
        </w:tc>
        <w:tc>
          <w:tcPr>
            <w:tcW w:w="2352" w:type="dxa"/>
            <w:tcBorders>
              <w:top w:val="single" w:color="000000" w:sz="4" w:space="0"/>
              <w:left w:val="single" w:color="000000" w:sz="4" w:space="0"/>
              <w:bottom w:val="single" w:color="000000" w:sz="4" w:space="0"/>
              <w:right w:val="single" w:color="000000" w:sz="4" w:space="0"/>
            </w:tcBorders>
            <w:vAlign w:val="center"/>
          </w:tcPr>
          <w:p w14:paraId="0BD0ACD7">
            <w:pPr>
              <w:tabs>
                <w:tab w:val="left" w:pos="7665"/>
              </w:tabs>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条款名称</w:t>
            </w:r>
          </w:p>
        </w:tc>
        <w:tc>
          <w:tcPr>
            <w:tcW w:w="5975" w:type="dxa"/>
            <w:tcBorders>
              <w:top w:val="single" w:color="000000" w:sz="4" w:space="0"/>
              <w:left w:val="single" w:color="000000" w:sz="4" w:space="0"/>
              <w:bottom w:val="single" w:color="000000" w:sz="4" w:space="0"/>
              <w:right w:val="single" w:color="000000" w:sz="4" w:space="0"/>
            </w:tcBorders>
            <w:vAlign w:val="center"/>
          </w:tcPr>
          <w:p w14:paraId="5F836D80">
            <w:pPr>
              <w:tabs>
                <w:tab w:val="left" w:pos="7665"/>
              </w:tabs>
              <w:spacing w:line="400" w:lineRule="exact"/>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编列内容</w:t>
            </w:r>
          </w:p>
        </w:tc>
      </w:tr>
      <w:tr w14:paraId="5DE8EB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105F8F3A">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1</w:t>
            </w:r>
          </w:p>
        </w:tc>
        <w:tc>
          <w:tcPr>
            <w:tcW w:w="2352" w:type="dxa"/>
            <w:tcBorders>
              <w:top w:val="single" w:color="000000" w:sz="4" w:space="0"/>
              <w:left w:val="single" w:color="000000" w:sz="4" w:space="0"/>
              <w:bottom w:val="single" w:color="000000" w:sz="4" w:space="0"/>
              <w:right w:val="single" w:color="000000" w:sz="4" w:space="0"/>
            </w:tcBorders>
            <w:vAlign w:val="center"/>
          </w:tcPr>
          <w:p w14:paraId="3D066988">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采购人</w:t>
            </w:r>
          </w:p>
        </w:tc>
        <w:tc>
          <w:tcPr>
            <w:tcW w:w="5975" w:type="dxa"/>
            <w:tcBorders>
              <w:top w:val="single" w:color="000000" w:sz="4" w:space="0"/>
              <w:left w:val="single" w:color="000000" w:sz="4" w:space="0"/>
              <w:bottom w:val="single" w:color="000000" w:sz="4" w:space="0"/>
              <w:right w:val="single" w:color="000000" w:sz="4" w:space="0"/>
            </w:tcBorders>
            <w:vAlign w:val="center"/>
          </w:tcPr>
          <w:p w14:paraId="3A0B487E">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山东省戴庄医院</w:t>
            </w:r>
          </w:p>
        </w:tc>
      </w:tr>
      <w:tr w14:paraId="37C379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4BA18200">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2</w:t>
            </w:r>
          </w:p>
        </w:tc>
        <w:tc>
          <w:tcPr>
            <w:tcW w:w="2352" w:type="dxa"/>
            <w:tcBorders>
              <w:top w:val="single" w:color="000000" w:sz="4" w:space="0"/>
              <w:left w:val="single" w:color="000000" w:sz="4" w:space="0"/>
              <w:bottom w:val="single" w:color="000000" w:sz="4" w:space="0"/>
              <w:right w:val="single" w:color="000000" w:sz="4" w:space="0"/>
            </w:tcBorders>
            <w:vAlign w:val="center"/>
          </w:tcPr>
          <w:p w14:paraId="0E05048F">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采购代理机构</w:t>
            </w:r>
          </w:p>
        </w:tc>
        <w:tc>
          <w:tcPr>
            <w:tcW w:w="5975" w:type="dxa"/>
            <w:tcBorders>
              <w:top w:val="single" w:color="000000" w:sz="4" w:space="0"/>
              <w:left w:val="single" w:color="000000" w:sz="4" w:space="0"/>
              <w:bottom w:val="single" w:color="000000" w:sz="4" w:space="0"/>
              <w:right w:val="single" w:color="000000" w:sz="4" w:space="0"/>
            </w:tcBorders>
            <w:vAlign w:val="center"/>
          </w:tcPr>
          <w:p w14:paraId="718C8B28">
            <w:pPr>
              <w:spacing w:line="40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济宁晨曦项目管理有限公司</w:t>
            </w:r>
          </w:p>
        </w:tc>
      </w:tr>
      <w:tr w14:paraId="3BE6D8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12BAD82">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3</w:t>
            </w:r>
          </w:p>
        </w:tc>
        <w:tc>
          <w:tcPr>
            <w:tcW w:w="2352" w:type="dxa"/>
            <w:tcBorders>
              <w:top w:val="single" w:color="000000" w:sz="4" w:space="0"/>
              <w:left w:val="single" w:color="000000" w:sz="4" w:space="0"/>
              <w:bottom w:val="single" w:color="000000" w:sz="4" w:space="0"/>
              <w:right w:val="single" w:color="000000" w:sz="4" w:space="0"/>
            </w:tcBorders>
            <w:vAlign w:val="center"/>
          </w:tcPr>
          <w:p w14:paraId="63AC42D2">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项目名称</w:t>
            </w:r>
          </w:p>
        </w:tc>
        <w:tc>
          <w:tcPr>
            <w:tcW w:w="5975" w:type="dxa"/>
            <w:tcBorders>
              <w:top w:val="single" w:color="000000" w:sz="4" w:space="0"/>
              <w:left w:val="single" w:color="000000" w:sz="4" w:space="0"/>
              <w:bottom w:val="single" w:color="000000" w:sz="4" w:space="0"/>
              <w:right w:val="single" w:color="000000" w:sz="4" w:space="0"/>
            </w:tcBorders>
            <w:vAlign w:val="center"/>
          </w:tcPr>
          <w:p w14:paraId="628C5006">
            <w:pPr>
              <w:spacing w:line="40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山东省戴庄医院信息安全等保服务采购项目</w:t>
            </w:r>
          </w:p>
        </w:tc>
      </w:tr>
      <w:tr w14:paraId="755A42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221D321A">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4</w:t>
            </w:r>
          </w:p>
        </w:tc>
        <w:tc>
          <w:tcPr>
            <w:tcW w:w="2352" w:type="dxa"/>
            <w:tcBorders>
              <w:top w:val="single" w:color="000000" w:sz="4" w:space="0"/>
              <w:left w:val="single" w:color="000000" w:sz="4" w:space="0"/>
              <w:bottom w:val="single" w:color="000000" w:sz="4" w:space="0"/>
              <w:right w:val="single" w:color="000000" w:sz="4" w:space="0"/>
            </w:tcBorders>
            <w:vAlign w:val="center"/>
          </w:tcPr>
          <w:p w14:paraId="5517CACA">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分包情况</w:t>
            </w:r>
          </w:p>
        </w:tc>
        <w:tc>
          <w:tcPr>
            <w:tcW w:w="5975" w:type="dxa"/>
            <w:tcBorders>
              <w:top w:val="single" w:color="000000" w:sz="4" w:space="0"/>
              <w:left w:val="single" w:color="000000" w:sz="4" w:space="0"/>
              <w:bottom w:val="single" w:color="000000" w:sz="4" w:space="0"/>
              <w:right w:val="single" w:color="000000" w:sz="4" w:space="0"/>
            </w:tcBorders>
            <w:vAlign w:val="center"/>
          </w:tcPr>
          <w:p w14:paraId="0CCB7BD5">
            <w:pPr>
              <w:spacing w:line="44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本项目不分包。</w:t>
            </w:r>
            <w:r>
              <w:rPr>
                <w:rStyle w:val="36"/>
                <w:rFonts w:hint="eastAsia" w:asciiTheme="minorEastAsia" w:hAnsiTheme="minorEastAsia" w:eastAsiaTheme="minorEastAsia" w:cstheme="minorEastAsia"/>
                <w:sz w:val="24"/>
                <w:szCs w:val="24"/>
                <w:u w:val="single" w:color="000000"/>
              </w:rPr>
              <w:t xml:space="preserve">             </w:t>
            </w:r>
          </w:p>
        </w:tc>
      </w:tr>
      <w:tr w14:paraId="38C43B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22BD4F81">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5</w:t>
            </w:r>
          </w:p>
        </w:tc>
        <w:tc>
          <w:tcPr>
            <w:tcW w:w="2352" w:type="dxa"/>
            <w:tcBorders>
              <w:top w:val="single" w:color="000000" w:sz="4" w:space="0"/>
              <w:left w:val="single" w:color="000000" w:sz="4" w:space="0"/>
              <w:bottom w:val="single" w:color="000000" w:sz="4" w:space="0"/>
              <w:right w:val="single" w:color="000000" w:sz="4" w:space="0"/>
            </w:tcBorders>
            <w:vAlign w:val="center"/>
          </w:tcPr>
          <w:p w14:paraId="539FBB30">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计量单位及报价货币要求</w:t>
            </w:r>
          </w:p>
        </w:tc>
        <w:tc>
          <w:tcPr>
            <w:tcW w:w="5975" w:type="dxa"/>
            <w:tcBorders>
              <w:top w:val="single" w:color="000000" w:sz="4" w:space="0"/>
              <w:left w:val="single" w:color="000000" w:sz="4" w:space="0"/>
              <w:bottom w:val="single" w:color="000000" w:sz="4" w:space="0"/>
              <w:right w:val="single" w:color="000000" w:sz="4" w:space="0"/>
            </w:tcBorders>
            <w:vAlign w:val="center"/>
          </w:tcPr>
          <w:p w14:paraId="31DD0A8A">
            <w:pPr>
              <w:widowControl w:val="0"/>
              <w:spacing w:line="440" w:lineRule="exact"/>
              <w:textAlignment w:val="auto"/>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中华人民共和国法定计量单位</w:t>
            </w:r>
            <w:r>
              <w:rPr>
                <w:rFonts w:hint="eastAsia" w:asciiTheme="minorEastAsia" w:hAnsiTheme="minorEastAsia" w:eastAsiaTheme="minorEastAsia" w:cstheme="minorEastAsia"/>
                <w:sz w:val="24"/>
                <w:szCs w:val="24"/>
                <w:u w:val="single"/>
              </w:rPr>
              <w:t xml:space="preserve">                  </w:t>
            </w:r>
          </w:p>
          <w:p w14:paraId="07EA0B68">
            <w:pPr>
              <w:spacing w:line="440" w:lineRule="exact"/>
              <w:rPr>
                <w:rStyle w:val="36"/>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报价货币要求：</w:t>
            </w:r>
            <w:r>
              <w:rPr>
                <w:rFonts w:hint="eastAsia" w:asciiTheme="minorEastAsia" w:hAnsiTheme="minorEastAsia" w:eastAsiaTheme="minorEastAsia" w:cstheme="minorEastAsia"/>
                <w:sz w:val="24"/>
                <w:szCs w:val="24"/>
                <w:u w:val="single"/>
              </w:rPr>
              <w:t>人民币</w:t>
            </w:r>
          </w:p>
        </w:tc>
      </w:tr>
      <w:tr w14:paraId="053B0A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5B3A92FC">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rPr>
              <w:t>6</w:t>
            </w:r>
          </w:p>
        </w:tc>
        <w:tc>
          <w:tcPr>
            <w:tcW w:w="2352" w:type="dxa"/>
            <w:tcBorders>
              <w:top w:val="single" w:color="000000" w:sz="4" w:space="0"/>
              <w:left w:val="single" w:color="000000" w:sz="4" w:space="0"/>
              <w:bottom w:val="single" w:color="000000" w:sz="4" w:space="0"/>
              <w:right w:val="single" w:color="000000" w:sz="4" w:space="0"/>
            </w:tcBorders>
            <w:vAlign w:val="center"/>
          </w:tcPr>
          <w:p w14:paraId="7125C2BB">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报价有效期</w:t>
            </w:r>
          </w:p>
        </w:tc>
        <w:tc>
          <w:tcPr>
            <w:tcW w:w="5975" w:type="dxa"/>
            <w:tcBorders>
              <w:top w:val="single" w:color="000000" w:sz="4" w:space="0"/>
              <w:left w:val="single" w:color="000000" w:sz="4" w:space="0"/>
              <w:bottom w:val="single" w:color="000000" w:sz="4" w:space="0"/>
              <w:right w:val="single" w:color="000000" w:sz="4" w:space="0"/>
            </w:tcBorders>
            <w:vAlign w:val="center"/>
          </w:tcPr>
          <w:p w14:paraId="50AC836F">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rPr>
              <w:t>自响应截止之日起</w:t>
            </w:r>
            <w:r>
              <w:rPr>
                <w:rStyle w:val="36"/>
                <w:rFonts w:hint="eastAsia" w:asciiTheme="minorEastAsia" w:hAnsiTheme="minorEastAsia" w:eastAsiaTheme="minorEastAsia" w:cstheme="minorEastAsia"/>
                <w:sz w:val="24"/>
                <w:szCs w:val="24"/>
                <w:u w:val="single" w:color="000000"/>
              </w:rPr>
              <w:t xml:space="preserve"> 90 </w:t>
            </w:r>
            <w:r>
              <w:rPr>
                <w:rStyle w:val="36"/>
                <w:rFonts w:hint="eastAsia" w:asciiTheme="minorEastAsia" w:hAnsiTheme="minorEastAsia" w:eastAsiaTheme="minorEastAsia" w:cstheme="minorEastAsia"/>
                <w:sz w:val="24"/>
                <w:szCs w:val="24"/>
              </w:rPr>
              <w:t>个日历天。</w:t>
            </w:r>
          </w:p>
        </w:tc>
      </w:tr>
      <w:tr w14:paraId="2E26A0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4519126A">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rPr>
              <w:t>7</w:t>
            </w:r>
          </w:p>
        </w:tc>
        <w:tc>
          <w:tcPr>
            <w:tcW w:w="2352" w:type="dxa"/>
            <w:tcBorders>
              <w:top w:val="single" w:color="000000" w:sz="4" w:space="0"/>
              <w:left w:val="single" w:color="000000" w:sz="4" w:space="0"/>
              <w:bottom w:val="single" w:color="000000" w:sz="4" w:space="0"/>
              <w:right w:val="single" w:color="000000" w:sz="4" w:space="0"/>
            </w:tcBorders>
            <w:vAlign w:val="center"/>
          </w:tcPr>
          <w:p w14:paraId="6DE44718">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踏勘现场</w:t>
            </w:r>
          </w:p>
        </w:tc>
        <w:tc>
          <w:tcPr>
            <w:tcW w:w="5975" w:type="dxa"/>
            <w:tcBorders>
              <w:top w:val="single" w:color="000000" w:sz="4" w:space="0"/>
              <w:left w:val="single" w:color="000000" w:sz="4" w:space="0"/>
              <w:bottom w:val="single" w:color="000000" w:sz="4" w:space="0"/>
              <w:right w:val="single" w:color="000000" w:sz="4" w:space="0"/>
            </w:tcBorders>
            <w:vAlign w:val="center"/>
          </w:tcPr>
          <w:p w14:paraId="698854B5">
            <w:pPr>
              <w:spacing w:line="40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lang w:val="zh-CN"/>
              </w:rPr>
              <w:t>√不组织</w:t>
            </w:r>
          </w:p>
        </w:tc>
      </w:tr>
      <w:tr w14:paraId="2752B8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1AEE455E">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rPr>
              <w:t>8</w:t>
            </w:r>
          </w:p>
        </w:tc>
        <w:tc>
          <w:tcPr>
            <w:tcW w:w="2352" w:type="dxa"/>
            <w:tcBorders>
              <w:top w:val="single" w:color="000000" w:sz="4" w:space="0"/>
              <w:left w:val="single" w:color="000000" w:sz="4" w:space="0"/>
              <w:bottom w:val="single" w:color="000000" w:sz="4" w:space="0"/>
              <w:right w:val="single" w:color="000000" w:sz="4" w:space="0"/>
            </w:tcBorders>
            <w:vAlign w:val="center"/>
          </w:tcPr>
          <w:p w14:paraId="41E7F60C">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履约保证金</w:t>
            </w:r>
          </w:p>
        </w:tc>
        <w:tc>
          <w:tcPr>
            <w:tcW w:w="5975" w:type="dxa"/>
            <w:tcBorders>
              <w:top w:val="single" w:color="000000" w:sz="4" w:space="0"/>
              <w:left w:val="single" w:color="000000" w:sz="4" w:space="0"/>
              <w:bottom w:val="single" w:color="000000" w:sz="4" w:space="0"/>
              <w:right w:val="single" w:color="000000" w:sz="4" w:space="0"/>
            </w:tcBorders>
            <w:vAlign w:val="center"/>
          </w:tcPr>
          <w:p w14:paraId="7AD70E76">
            <w:pPr>
              <w:spacing w:line="40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不需要履约保证金</w:t>
            </w:r>
          </w:p>
        </w:tc>
      </w:tr>
      <w:tr w14:paraId="00290F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2B7C2B04">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rPr>
              <w:t>9</w:t>
            </w:r>
          </w:p>
        </w:tc>
        <w:tc>
          <w:tcPr>
            <w:tcW w:w="2352" w:type="dxa"/>
            <w:tcBorders>
              <w:top w:val="single" w:color="000000" w:sz="4" w:space="0"/>
              <w:left w:val="single" w:color="000000" w:sz="4" w:space="0"/>
              <w:bottom w:val="single" w:color="000000" w:sz="4" w:space="0"/>
              <w:right w:val="single" w:color="000000" w:sz="4" w:space="0"/>
            </w:tcBorders>
            <w:vAlign w:val="center"/>
          </w:tcPr>
          <w:p w14:paraId="558AF43F">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采购代理服务费支付</w:t>
            </w:r>
          </w:p>
        </w:tc>
        <w:tc>
          <w:tcPr>
            <w:tcW w:w="5975" w:type="dxa"/>
            <w:tcBorders>
              <w:top w:val="single" w:color="000000" w:sz="4" w:space="0"/>
              <w:left w:val="single" w:color="000000" w:sz="4" w:space="0"/>
              <w:bottom w:val="single" w:color="000000" w:sz="4" w:space="0"/>
              <w:right w:val="single" w:color="000000" w:sz="4" w:space="0"/>
            </w:tcBorders>
            <w:vAlign w:val="center"/>
          </w:tcPr>
          <w:p w14:paraId="4EC8ECC7">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由成交供应商支付；</w:t>
            </w:r>
          </w:p>
          <w:p w14:paraId="0D306A9C">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全程代理（不含技术参数论证）按照《国家发展改革委关于进一步放开建设项目专业服务价格的通知》（发改价格〔2015〕299号文），执行市场调节价。本项目采购代理服务费2350.00元。</w:t>
            </w:r>
          </w:p>
          <w:p w14:paraId="15768DC2">
            <w:pPr>
              <w:spacing w:line="440" w:lineRule="exact"/>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lang w:val="zh-CN"/>
              </w:rPr>
              <w:t>成交人在签订合同前，</w:t>
            </w:r>
            <w:r>
              <w:rPr>
                <w:rStyle w:val="36"/>
                <w:rFonts w:hint="eastAsia" w:asciiTheme="minorEastAsia" w:hAnsiTheme="minorEastAsia" w:eastAsiaTheme="minorEastAsia" w:cstheme="minorEastAsia"/>
                <w:sz w:val="24"/>
                <w:szCs w:val="24"/>
              </w:rPr>
              <w:t>自成交公告发布之日起5个工作日内向济宁晨曦项目管理有限公司交纳。</w:t>
            </w:r>
          </w:p>
        </w:tc>
      </w:tr>
      <w:tr w14:paraId="5BA77F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42562AF5">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10</w:t>
            </w:r>
          </w:p>
        </w:tc>
        <w:tc>
          <w:tcPr>
            <w:tcW w:w="2352" w:type="dxa"/>
            <w:tcBorders>
              <w:top w:val="single" w:color="000000" w:sz="4" w:space="0"/>
              <w:left w:val="single" w:color="000000" w:sz="4" w:space="0"/>
              <w:bottom w:val="single" w:color="000000" w:sz="4" w:space="0"/>
              <w:right w:val="single" w:color="000000" w:sz="4" w:space="0"/>
            </w:tcBorders>
            <w:vAlign w:val="center"/>
          </w:tcPr>
          <w:p w14:paraId="7EBAC3A1">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构成磋商文件的其他材料</w:t>
            </w:r>
          </w:p>
        </w:tc>
        <w:tc>
          <w:tcPr>
            <w:tcW w:w="5975" w:type="dxa"/>
            <w:tcBorders>
              <w:top w:val="single" w:color="000000" w:sz="4" w:space="0"/>
              <w:left w:val="single" w:color="000000" w:sz="4" w:space="0"/>
              <w:bottom w:val="single" w:color="000000" w:sz="4" w:space="0"/>
              <w:right w:val="single" w:color="000000" w:sz="4" w:space="0"/>
            </w:tcBorders>
            <w:vAlign w:val="center"/>
          </w:tcPr>
          <w:p w14:paraId="5DF002C7">
            <w:pPr>
              <w:spacing w:line="40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无</w:t>
            </w:r>
          </w:p>
        </w:tc>
      </w:tr>
      <w:tr w14:paraId="3B77C5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43E2CB89">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1</w:t>
            </w:r>
            <w:r>
              <w:rPr>
                <w:rStyle w:val="36"/>
                <w:rFonts w:hint="eastAsia" w:asciiTheme="minorEastAsia" w:hAnsiTheme="minorEastAsia" w:eastAsiaTheme="minorEastAsia" w:cstheme="minorEastAsia"/>
                <w:sz w:val="24"/>
                <w:szCs w:val="24"/>
              </w:rPr>
              <w:t>1</w:t>
            </w:r>
          </w:p>
        </w:tc>
        <w:tc>
          <w:tcPr>
            <w:tcW w:w="2352" w:type="dxa"/>
            <w:tcBorders>
              <w:top w:val="single" w:color="000000" w:sz="4" w:space="0"/>
              <w:left w:val="single" w:color="000000" w:sz="4" w:space="0"/>
              <w:bottom w:val="single" w:color="000000" w:sz="4" w:space="0"/>
              <w:right w:val="single" w:color="000000" w:sz="4" w:space="0"/>
            </w:tcBorders>
            <w:vAlign w:val="center"/>
          </w:tcPr>
          <w:p w14:paraId="6EA721F4">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rPr>
              <w:t>磋商文件的澄清和修改</w:t>
            </w:r>
          </w:p>
        </w:tc>
        <w:tc>
          <w:tcPr>
            <w:tcW w:w="5975" w:type="dxa"/>
            <w:tcBorders>
              <w:top w:val="single" w:color="000000" w:sz="4" w:space="0"/>
              <w:left w:val="single" w:color="000000" w:sz="4" w:space="0"/>
              <w:bottom w:val="single" w:color="000000" w:sz="4" w:space="0"/>
              <w:right w:val="single" w:color="000000" w:sz="4" w:space="0"/>
            </w:tcBorders>
            <w:vAlign w:val="center"/>
          </w:tcPr>
          <w:p w14:paraId="1CCE9005">
            <w:pPr>
              <w:spacing w:line="440" w:lineRule="exact"/>
              <w:rPr>
                <w:rStyle w:val="36"/>
                <w:rFonts w:hint="eastAsia" w:asciiTheme="minorEastAsia" w:hAnsiTheme="minorEastAsia" w:eastAsiaTheme="minorEastAsia" w:cstheme="minorEastAsia"/>
                <w:sz w:val="24"/>
                <w:szCs w:val="24"/>
                <w:u w:val="single"/>
                <w:lang w:val="zh-CN"/>
              </w:rPr>
            </w:pPr>
            <w:r>
              <w:rPr>
                <w:rStyle w:val="36"/>
                <w:rFonts w:hint="eastAsia" w:asciiTheme="minorEastAsia" w:hAnsiTheme="minorEastAsia" w:eastAsiaTheme="minorEastAsia" w:cstheme="minorEastAsia"/>
                <w:sz w:val="24"/>
                <w:szCs w:val="24"/>
              </w:rPr>
              <w:t>磋商文件的澄清和修改内容</w:t>
            </w:r>
            <w:r>
              <w:rPr>
                <w:rStyle w:val="36"/>
                <w:rFonts w:hint="eastAsia" w:asciiTheme="minorEastAsia" w:hAnsiTheme="minorEastAsia" w:eastAsiaTheme="minorEastAsia" w:cstheme="minorEastAsia"/>
                <w:kern w:val="1"/>
                <w:sz w:val="24"/>
                <w:szCs w:val="24"/>
              </w:rPr>
              <w:t>详见</w:t>
            </w:r>
            <w:r>
              <w:rPr>
                <w:rStyle w:val="36"/>
                <w:rFonts w:hint="eastAsia" w:asciiTheme="minorEastAsia" w:hAnsiTheme="minorEastAsia" w:eastAsiaTheme="minorEastAsia" w:cstheme="minorEastAsia"/>
                <w:kern w:val="1"/>
                <w:sz w:val="24"/>
                <w:szCs w:val="24"/>
                <w:u w:val="single" w:color="000000"/>
              </w:rPr>
              <w:t>山东省戴庄医院（https://www.sdsdzyy.cn/）</w:t>
            </w:r>
            <w:r>
              <w:rPr>
                <w:rStyle w:val="36"/>
                <w:rFonts w:hint="eastAsia" w:asciiTheme="minorEastAsia" w:hAnsiTheme="minorEastAsia" w:eastAsiaTheme="minorEastAsia" w:cstheme="minorEastAsia"/>
                <w:kern w:val="1"/>
                <w:sz w:val="24"/>
                <w:szCs w:val="24"/>
              </w:rPr>
              <w:t>公告页面</w:t>
            </w:r>
            <w:r>
              <w:rPr>
                <w:rStyle w:val="36"/>
                <w:rFonts w:hint="eastAsia" w:asciiTheme="minorEastAsia" w:hAnsiTheme="minorEastAsia" w:eastAsiaTheme="minorEastAsia" w:cstheme="minorEastAsia"/>
                <w:sz w:val="24"/>
                <w:szCs w:val="24"/>
              </w:rPr>
              <w:t>。</w:t>
            </w:r>
          </w:p>
        </w:tc>
      </w:tr>
      <w:tr w14:paraId="2D285A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7CDC624B">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1</w:t>
            </w:r>
            <w:r>
              <w:rPr>
                <w:rStyle w:val="36"/>
                <w:rFonts w:hint="eastAsia" w:asciiTheme="minorEastAsia" w:hAnsiTheme="minorEastAsia" w:eastAsiaTheme="minorEastAsia" w:cstheme="minorEastAsia"/>
                <w:sz w:val="24"/>
                <w:szCs w:val="24"/>
              </w:rPr>
              <w:t>2</w:t>
            </w:r>
          </w:p>
        </w:tc>
        <w:tc>
          <w:tcPr>
            <w:tcW w:w="2352" w:type="dxa"/>
            <w:tcBorders>
              <w:top w:val="single" w:color="000000" w:sz="4" w:space="0"/>
              <w:left w:val="single" w:color="000000" w:sz="4" w:space="0"/>
              <w:bottom w:val="single" w:color="000000" w:sz="4" w:space="0"/>
              <w:right w:val="single" w:color="000000" w:sz="4" w:space="0"/>
            </w:tcBorders>
            <w:vAlign w:val="center"/>
          </w:tcPr>
          <w:p w14:paraId="2DB3D6B3">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报价截止时间</w:t>
            </w:r>
          </w:p>
        </w:tc>
        <w:tc>
          <w:tcPr>
            <w:tcW w:w="5975" w:type="dxa"/>
            <w:tcBorders>
              <w:top w:val="single" w:color="000000" w:sz="4" w:space="0"/>
              <w:left w:val="single" w:color="000000" w:sz="4" w:space="0"/>
              <w:bottom w:val="single" w:color="000000" w:sz="4" w:space="0"/>
              <w:right w:val="single" w:color="000000" w:sz="4" w:space="0"/>
            </w:tcBorders>
            <w:vAlign w:val="center"/>
          </w:tcPr>
          <w:p w14:paraId="674069D1">
            <w:pPr>
              <w:spacing w:line="400" w:lineRule="exact"/>
              <w:ind w:left="360" w:hanging="36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kern w:val="1"/>
                <w:sz w:val="24"/>
                <w:szCs w:val="24"/>
              </w:rPr>
              <w:t>2025年11月24日</w:t>
            </w:r>
            <w:r>
              <w:rPr>
                <w:rStyle w:val="36"/>
                <w:rFonts w:hint="eastAsia" w:asciiTheme="minorEastAsia" w:hAnsiTheme="minorEastAsia" w:eastAsiaTheme="minorEastAsia" w:cstheme="minorEastAsia"/>
                <w:kern w:val="1"/>
                <w:sz w:val="24"/>
                <w:szCs w:val="24"/>
                <w:u w:val="single"/>
              </w:rPr>
              <w:t xml:space="preserve"> </w:t>
            </w:r>
            <w:r>
              <w:rPr>
                <w:rStyle w:val="36"/>
                <w:rFonts w:hint="eastAsia" w:asciiTheme="minorEastAsia" w:hAnsiTheme="minorEastAsia" w:eastAsiaTheme="minorEastAsia" w:cstheme="minorEastAsia"/>
                <w:sz w:val="24"/>
                <w:szCs w:val="24"/>
                <w:u w:val="single"/>
              </w:rPr>
              <w:t xml:space="preserve">09 </w:t>
            </w:r>
            <w:r>
              <w:rPr>
                <w:rStyle w:val="36"/>
                <w:rFonts w:hint="eastAsia" w:asciiTheme="minorEastAsia" w:hAnsiTheme="minorEastAsia" w:eastAsiaTheme="minorEastAsia" w:cstheme="minorEastAsia"/>
                <w:sz w:val="24"/>
                <w:szCs w:val="24"/>
                <w:lang w:val="zh-CN"/>
              </w:rPr>
              <w:t>时</w:t>
            </w:r>
            <w:r>
              <w:rPr>
                <w:rStyle w:val="36"/>
                <w:rFonts w:hint="eastAsia" w:asciiTheme="minorEastAsia" w:hAnsiTheme="minorEastAsia" w:eastAsiaTheme="minorEastAsia" w:cstheme="minorEastAsia"/>
                <w:sz w:val="24"/>
                <w:szCs w:val="24"/>
                <w:u w:val="single"/>
              </w:rPr>
              <w:t xml:space="preserve"> 0</w:t>
            </w:r>
            <w:r>
              <w:rPr>
                <w:rStyle w:val="36"/>
                <w:rFonts w:hint="eastAsia" w:asciiTheme="minorEastAsia" w:hAnsiTheme="minorEastAsia" w:eastAsiaTheme="minorEastAsia" w:cstheme="minorEastAsia"/>
                <w:sz w:val="24"/>
                <w:szCs w:val="24"/>
                <w:u w:val="single"/>
                <w:lang w:val="zh-CN"/>
              </w:rPr>
              <w:t>0</w:t>
            </w:r>
            <w:r>
              <w:rPr>
                <w:rStyle w:val="36"/>
                <w:rFonts w:hint="eastAsia" w:asciiTheme="minorEastAsia" w:hAnsiTheme="minorEastAsia" w:eastAsiaTheme="minorEastAsia" w:cstheme="minorEastAsia"/>
                <w:sz w:val="24"/>
                <w:szCs w:val="24"/>
                <w:lang w:val="zh-CN"/>
              </w:rPr>
              <w:t>分</w:t>
            </w:r>
            <w:r>
              <w:rPr>
                <w:rStyle w:val="36"/>
                <w:rFonts w:hint="eastAsia" w:asciiTheme="minorEastAsia" w:hAnsiTheme="minorEastAsia" w:eastAsiaTheme="minorEastAsia" w:cstheme="minorEastAsia"/>
                <w:sz w:val="24"/>
                <w:szCs w:val="24"/>
              </w:rPr>
              <w:t>。</w:t>
            </w:r>
          </w:p>
        </w:tc>
      </w:tr>
      <w:tr w14:paraId="4DC651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001690B7">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1</w:t>
            </w:r>
            <w:r>
              <w:rPr>
                <w:rStyle w:val="36"/>
                <w:rFonts w:hint="eastAsia" w:asciiTheme="minorEastAsia" w:hAnsiTheme="minorEastAsia" w:eastAsiaTheme="minorEastAsia" w:cstheme="minorEastAsia"/>
                <w:sz w:val="24"/>
                <w:szCs w:val="24"/>
              </w:rPr>
              <w:t>3</w:t>
            </w:r>
          </w:p>
        </w:tc>
        <w:tc>
          <w:tcPr>
            <w:tcW w:w="2352" w:type="dxa"/>
            <w:tcBorders>
              <w:top w:val="single" w:color="000000" w:sz="4" w:space="0"/>
              <w:left w:val="single" w:color="000000" w:sz="4" w:space="0"/>
              <w:bottom w:val="single" w:color="000000" w:sz="4" w:space="0"/>
              <w:right w:val="single" w:color="000000" w:sz="4" w:space="0"/>
            </w:tcBorders>
            <w:vAlign w:val="center"/>
          </w:tcPr>
          <w:p w14:paraId="7CBA5F18">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是否允许递交备选报价方案</w:t>
            </w:r>
          </w:p>
        </w:tc>
        <w:tc>
          <w:tcPr>
            <w:tcW w:w="5975" w:type="dxa"/>
            <w:tcBorders>
              <w:top w:val="single" w:color="000000" w:sz="4" w:space="0"/>
              <w:left w:val="single" w:color="000000" w:sz="4" w:space="0"/>
              <w:bottom w:val="single" w:color="000000" w:sz="4" w:space="0"/>
              <w:right w:val="single" w:color="000000" w:sz="4" w:space="0"/>
            </w:tcBorders>
            <w:vAlign w:val="center"/>
          </w:tcPr>
          <w:p w14:paraId="14DF18C7">
            <w:pPr>
              <w:spacing w:line="440" w:lineRule="exact"/>
              <w:rPr>
                <w:rStyle w:val="36"/>
                <w:rFonts w:hint="eastAsia" w:asciiTheme="minorEastAsia" w:hAnsiTheme="minorEastAsia" w:eastAsiaTheme="minorEastAsia" w:cstheme="minorEastAsia"/>
                <w:sz w:val="24"/>
                <w:szCs w:val="24"/>
                <w:u w:val="single"/>
                <w:lang w:val="zh-CN"/>
              </w:rPr>
            </w:pPr>
            <w:r>
              <w:rPr>
                <w:rStyle w:val="36"/>
                <w:rFonts w:hint="eastAsia" w:asciiTheme="minorEastAsia" w:hAnsiTheme="minorEastAsia" w:eastAsiaTheme="minorEastAsia" w:cstheme="minorEastAsia"/>
                <w:sz w:val="24"/>
                <w:szCs w:val="24"/>
              </w:rPr>
              <w:t xml:space="preserve">√ </w:t>
            </w:r>
            <w:r>
              <w:rPr>
                <w:rStyle w:val="36"/>
                <w:rFonts w:hint="eastAsia" w:asciiTheme="minorEastAsia" w:hAnsiTheme="minorEastAsia" w:eastAsiaTheme="minorEastAsia" w:cstheme="minorEastAsia"/>
                <w:sz w:val="24"/>
                <w:szCs w:val="24"/>
                <w:lang w:val="zh-CN"/>
              </w:rPr>
              <w:t>不允许</w:t>
            </w:r>
          </w:p>
        </w:tc>
      </w:tr>
      <w:tr w14:paraId="4B0518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4C335E19">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1</w:t>
            </w:r>
            <w:r>
              <w:rPr>
                <w:rStyle w:val="36"/>
                <w:rFonts w:hint="eastAsia" w:asciiTheme="minorEastAsia" w:hAnsiTheme="minorEastAsia" w:eastAsiaTheme="minorEastAsia" w:cstheme="minorEastAsia"/>
                <w:sz w:val="24"/>
                <w:szCs w:val="24"/>
              </w:rPr>
              <w:t>4</w:t>
            </w:r>
          </w:p>
        </w:tc>
        <w:tc>
          <w:tcPr>
            <w:tcW w:w="2352" w:type="dxa"/>
            <w:tcBorders>
              <w:top w:val="single" w:color="000000" w:sz="4" w:space="0"/>
              <w:left w:val="single" w:color="000000" w:sz="4" w:space="0"/>
              <w:bottom w:val="single" w:color="000000" w:sz="4" w:space="0"/>
              <w:right w:val="single" w:color="000000" w:sz="4" w:space="0"/>
            </w:tcBorders>
            <w:vAlign w:val="center"/>
          </w:tcPr>
          <w:p w14:paraId="69ADB0AF">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报价的范围</w:t>
            </w:r>
          </w:p>
        </w:tc>
        <w:tc>
          <w:tcPr>
            <w:tcW w:w="5975" w:type="dxa"/>
            <w:tcBorders>
              <w:top w:val="single" w:color="000000" w:sz="4" w:space="0"/>
              <w:left w:val="single" w:color="000000" w:sz="4" w:space="0"/>
              <w:bottom w:val="single" w:color="000000" w:sz="4" w:space="0"/>
              <w:right w:val="single" w:color="000000" w:sz="4" w:space="0"/>
            </w:tcBorders>
            <w:vAlign w:val="center"/>
          </w:tcPr>
          <w:p w14:paraId="47600DFA">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含税全包价</w:t>
            </w:r>
            <w:r>
              <w:rPr>
                <w:rStyle w:val="36"/>
                <w:rFonts w:hint="eastAsia" w:asciiTheme="minorEastAsia" w:hAnsiTheme="minorEastAsia" w:eastAsiaTheme="minorEastAsia" w:cstheme="minorEastAsia"/>
                <w:sz w:val="24"/>
                <w:lang w:val="zh-CN"/>
              </w:rPr>
              <w:t>，包含提供相关服务的所有费用</w:t>
            </w:r>
            <w:r>
              <w:rPr>
                <w:rStyle w:val="36"/>
                <w:rFonts w:hint="eastAsia" w:asciiTheme="minorEastAsia" w:hAnsiTheme="minorEastAsia" w:eastAsiaTheme="minorEastAsia" w:cstheme="minorEastAsia"/>
                <w:sz w:val="24"/>
                <w:szCs w:val="24"/>
                <w:lang w:val="zh-CN"/>
              </w:rPr>
              <w:t>。</w:t>
            </w:r>
          </w:p>
        </w:tc>
      </w:tr>
      <w:tr w14:paraId="5C8069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1D9ACFB0">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15</w:t>
            </w:r>
          </w:p>
        </w:tc>
        <w:tc>
          <w:tcPr>
            <w:tcW w:w="2352" w:type="dxa"/>
            <w:tcBorders>
              <w:top w:val="single" w:color="000000" w:sz="4" w:space="0"/>
              <w:left w:val="single" w:color="000000" w:sz="4" w:space="0"/>
              <w:bottom w:val="single" w:color="000000" w:sz="4" w:space="0"/>
              <w:right w:val="single" w:color="000000" w:sz="4" w:space="0"/>
            </w:tcBorders>
            <w:vAlign w:val="center"/>
          </w:tcPr>
          <w:p w14:paraId="571E4942">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报价的次数</w:t>
            </w:r>
          </w:p>
        </w:tc>
        <w:tc>
          <w:tcPr>
            <w:tcW w:w="5975" w:type="dxa"/>
            <w:tcBorders>
              <w:top w:val="single" w:color="000000" w:sz="4" w:space="0"/>
              <w:left w:val="single" w:color="000000" w:sz="4" w:space="0"/>
              <w:bottom w:val="single" w:color="000000" w:sz="4" w:space="0"/>
              <w:right w:val="single" w:color="000000" w:sz="4" w:space="0"/>
            </w:tcBorders>
            <w:vAlign w:val="center"/>
          </w:tcPr>
          <w:p w14:paraId="3FED5D44">
            <w:pPr>
              <w:spacing w:line="44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本项目非一次性报价，通过资格性、符合性审查的供应商将有再次报价的机会，每次报价均需供应商授权代表签字确认。</w:t>
            </w:r>
          </w:p>
          <w:p w14:paraId="101FCFF3">
            <w:pPr>
              <w:spacing w:line="44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最后报价前必须告知所有参加磋商的供应商，在规定的时间内提交最后报价，并以最后报价为最终报价。</w:t>
            </w:r>
          </w:p>
          <w:p w14:paraId="2F795360">
            <w:pPr>
              <w:spacing w:line="40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b/>
                <w:bCs/>
                <w:sz w:val="24"/>
                <w:szCs w:val="24"/>
              </w:rPr>
              <w:t>本项目预算金额共32万元，报价均不得高于预算金额，最终报价不得高于各自第一次报价，否则作无效投标处理。</w:t>
            </w:r>
          </w:p>
        </w:tc>
      </w:tr>
      <w:tr w14:paraId="322299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4552EB95">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1</w:t>
            </w:r>
            <w:r>
              <w:rPr>
                <w:rStyle w:val="36"/>
                <w:rFonts w:hint="eastAsia" w:asciiTheme="minorEastAsia" w:hAnsiTheme="minorEastAsia" w:eastAsiaTheme="minorEastAsia" w:cstheme="minorEastAsia"/>
                <w:sz w:val="24"/>
                <w:szCs w:val="24"/>
              </w:rPr>
              <w:t>6</w:t>
            </w:r>
          </w:p>
        </w:tc>
        <w:tc>
          <w:tcPr>
            <w:tcW w:w="2352" w:type="dxa"/>
            <w:tcBorders>
              <w:top w:val="single" w:color="000000" w:sz="4" w:space="0"/>
              <w:left w:val="single" w:color="000000" w:sz="4" w:space="0"/>
              <w:bottom w:val="single" w:color="000000" w:sz="4" w:space="0"/>
              <w:right w:val="single" w:color="000000" w:sz="4" w:space="0"/>
            </w:tcBorders>
            <w:vAlign w:val="center"/>
          </w:tcPr>
          <w:p w14:paraId="19248E78">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保证金的交纳</w:t>
            </w:r>
          </w:p>
        </w:tc>
        <w:tc>
          <w:tcPr>
            <w:tcW w:w="5975" w:type="dxa"/>
            <w:tcBorders>
              <w:top w:val="single" w:color="000000" w:sz="4" w:space="0"/>
              <w:left w:val="single" w:color="000000" w:sz="4" w:space="0"/>
              <w:bottom w:val="single" w:color="000000" w:sz="4" w:space="0"/>
              <w:right w:val="single" w:color="000000" w:sz="4" w:space="0"/>
            </w:tcBorders>
            <w:vAlign w:val="center"/>
          </w:tcPr>
          <w:p w14:paraId="2A7A552E">
            <w:pPr>
              <w:spacing w:line="360" w:lineRule="exact"/>
              <w:rPr>
                <w:rStyle w:val="36"/>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不需要提交保证金</w:t>
            </w:r>
          </w:p>
        </w:tc>
      </w:tr>
      <w:tr w14:paraId="59AC0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7464007F">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1</w:t>
            </w:r>
            <w:r>
              <w:rPr>
                <w:rStyle w:val="36"/>
                <w:rFonts w:hint="eastAsia" w:asciiTheme="minorEastAsia" w:hAnsiTheme="minorEastAsia" w:eastAsiaTheme="minorEastAsia" w:cstheme="minorEastAsia"/>
                <w:sz w:val="24"/>
                <w:szCs w:val="24"/>
              </w:rPr>
              <w:t>7</w:t>
            </w:r>
          </w:p>
        </w:tc>
        <w:tc>
          <w:tcPr>
            <w:tcW w:w="2352" w:type="dxa"/>
            <w:tcBorders>
              <w:top w:val="single" w:color="000000" w:sz="4" w:space="0"/>
              <w:left w:val="single" w:color="000000" w:sz="4" w:space="0"/>
              <w:bottom w:val="single" w:color="000000" w:sz="4" w:space="0"/>
              <w:right w:val="single" w:color="000000" w:sz="4" w:space="0"/>
            </w:tcBorders>
            <w:vAlign w:val="center"/>
          </w:tcPr>
          <w:p w14:paraId="3B74008C">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响应文件编制装订</w:t>
            </w:r>
          </w:p>
        </w:tc>
        <w:tc>
          <w:tcPr>
            <w:tcW w:w="5975" w:type="dxa"/>
            <w:tcBorders>
              <w:top w:val="single" w:color="000000" w:sz="4" w:space="0"/>
              <w:left w:val="single" w:color="000000" w:sz="4" w:space="0"/>
              <w:bottom w:val="single" w:color="000000" w:sz="4" w:space="0"/>
              <w:right w:val="single" w:color="000000" w:sz="4" w:space="0"/>
            </w:tcBorders>
            <w:vAlign w:val="center"/>
          </w:tcPr>
          <w:p w14:paraId="6C45D0CD">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1.响应文件必须胶装。</w:t>
            </w:r>
          </w:p>
          <w:p w14:paraId="4D682F6C">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rPr>
              <w:t>2.封面设置。响应文件封面设置包括：响应文件、项目名称、项目编号、项目包号、供应商全称和响应文件完成时间。供应商全称填写“×××公司”。</w:t>
            </w:r>
          </w:p>
          <w:p w14:paraId="30F03241">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rPr>
              <w:t>3.响应文件内容。供应商应按照磋商文件的要求编写响应文件；对磋商文件要求填写的表格或者资料不得缺少或者留空，响应文件不得加行、涂改、插字或者删除。</w:t>
            </w:r>
          </w:p>
          <w:p w14:paraId="09C4B04C">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4.</w:t>
            </w:r>
            <w:r>
              <w:rPr>
                <w:rStyle w:val="36"/>
                <w:rFonts w:hint="eastAsia" w:asciiTheme="minorEastAsia" w:hAnsiTheme="minorEastAsia" w:eastAsiaTheme="minorEastAsia" w:cstheme="minorEastAsia"/>
                <w:kern w:val="1"/>
                <w:sz w:val="24"/>
                <w:szCs w:val="24"/>
              </w:rPr>
              <w:t>响应文件正文用白色A4复印纸，并编制目录，目录、内容标注连续页码，页码从目录编起，标注于页面底部居中位置；产品授权书、</w:t>
            </w:r>
            <w:r>
              <w:rPr>
                <w:rStyle w:val="36"/>
                <w:rFonts w:hint="eastAsia" w:asciiTheme="minorEastAsia" w:hAnsiTheme="minorEastAsia" w:eastAsiaTheme="minorEastAsia" w:cstheme="minorEastAsia"/>
                <w:sz w:val="24"/>
                <w:szCs w:val="24"/>
                <w:lang w:val="zh-CN"/>
              </w:rPr>
              <w:t xml:space="preserve">产品说明书、产品彩页、图纸、图片等非文本形式的内容，可以不标注页码。 </w:t>
            </w:r>
          </w:p>
        </w:tc>
      </w:tr>
      <w:tr w14:paraId="183CBE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0"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38B25BFE">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18</w:t>
            </w:r>
          </w:p>
        </w:tc>
        <w:tc>
          <w:tcPr>
            <w:tcW w:w="2352" w:type="dxa"/>
            <w:tcBorders>
              <w:top w:val="single" w:color="000000" w:sz="4" w:space="0"/>
              <w:left w:val="single" w:color="000000" w:sz="4" w:space="0"/>
              <w:bottom w:val="single" w:color="000000" w:sz="4" w:space="0"/>
              <w:right w:val="single" w:color="000000" w:sz="4" w:space="0"/>
            </w:tcBorders>
            <w:vAlign w:val="center"/>
          </w:tcPr>
          <w:p w14:paraId="2D7FE46F">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响应文件签署和盖章</w:t>
            </w:r>
          </w:p>
        </w:tc>
        <w:tc>
          <w:tcPr>
            <w:tcW w:w="5975" w:type="dxa"/>
            <w:tcBorders>
              <w:top w:val="single" w:color="000000" w:sz="4" w:space="0"/>
              <w:left w:val="single" w:color="000000" w:sz="4" w:space="0"/>
              <w:bottom w:val="single" w:color="000000" w:sz="4" w:space="0"/>
              <w:right w:val="single" w:color="000000" w:sz="4" w:space="0"/>
            </w:tcBorders>
            <w:vAlign w:val="center"/>
          </w:tcPr>
          <w:p w14:paraId="1E6B42E7">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1.磋商文件要求供应商法定代表人或者被授权代表签字处，均须本人用黑色签字笔签署（包括姓和名）并加盖单位公章，不得由他人代签。</w:t>
            </w:r>
          </w:p>
          <w:p w14:paraId="13F263D3">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2.被授权代表人签字的，响应文件应附法人授权委托书。</w:t>
            </w:r>
          </w:p>
          <w:p w14:paraId="54EC4934">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3.“响应函”、“法定代表人授权委托书”和“政府采购诚信承诺书”必须由法定代表人签署。</w:t>
            </w:r>
          </w:p>
          <w:p w14:paraId="07C12889">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4.供应商在响应文件以及相关书面文件中的单位盖章（包括印章、公章等）均指与供应商名称全称相一致的标准公章，不得使用其他形式（如带有“专用章”、“合同章”、“财务章”、“业务章”等）的印章。</w:t>
            </w:r>
          </w:p>
        </w:tc>
      </w:tr>
      <w:tr w14:paraId="24C2F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D6BC172">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19</w:t>
            </w:r>
          </w:p>
        </w:tc>
        <w:tc>
          <w:tcPr>
            <w:tcW w:w="2352" w:type="dxa"/>
            <w:tcBorders>
              <w:top w:val="single" w:color="000000" w:sz="4" w:space="0"/>
              <w:left w:val="single" w:color="000000" w:sz="4" w:space="0"/>
              <w:bottom w:val="single" w:color="000000" w:sz="4" w:space="0"/>
              <w:right w:val="single" w:color="000000" w:sz="4" w:space="0"/>
            </w:tcBorders>
            <w:vAlign w:val="center"/>
          </w:tcPr>
          <w:p w14:paraId="59E92102">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响应文件份数及要求</w:t>
            </w:r>
          </w:p>
        </w:tc>
        <w:tc>
          <w:tcPr>
            <w:tcW w:w="5975" w:type="dxa"/>
            <w:tcBorders>
              <w:top w:val="single" w:color="000000" w:sz="4" w:space="0"/>
              <w:left w:val="single" w:color="000000" w:sz="4" w:space="0"/>
              <w:bottom w:val="single" w:color="000000" w:sz="4" w:space="0"/>
              <w:right w:val="single" w:color="000000" w:sz="4" w:space="0"/>
            </w:tcBorders>
            <w:vAlign w:val="center"/>
          </w:tcPr>
          <w:p w14:paraId="5FA42776">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响应文件编制：</w:t>
            </w:r>
          </w:p>
          <w:p w14:paraId="378ABCA0">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1.响应文件正本</w:t>
            </w:r>
            <w:r>
              <w:rPr>
                <w:rStyle w:val="36"/>
                <w:rFonts w:hint="eastAsia" w:asciiTheme="minorEastAsia" w:hAnsiTheme="minorEastAsia" w:eastAsiaTheme="minorEastAsia" w:cstheme="minorEastAsia"/>
                <w:sz w:val="24"/>
                <w:szCs w:val="24"/>
                <w:u w:val="single" w:color="000000"/>
                <w:lang w:val="zh-CN"/>
              </w:rPr>
              <w:t>壹</w:t>
            </w:r>
            <w:r>
              <w:rPr>
                <w:rStyle w:val="36"/>
                <w:rFonts w:hint="eastAsia" w:asciiTheme="minorEastAsia" w:hAnsiTheme="minorEastAsia" w:eastAsiaTheme="minorEastAsia" w:cstheme="minorEastAsia"/>
                <w:sz w:val="24"/>
                <w:szCs w:val="24"/>
                <w:lang w:val="zh-CN"/>
              </w:rPr>
              <w:t>份，副本</w:t>
            </w:r>
            <w:r>
              <w:rPr>
                <w:rStyle w:val="36"/>
                <w:rFonts w:hint="eastAsia" w:asciiTheme="minorEastAsia" w:hAnsiTheme="minorEastAsia" w:eastAsiaTheme="minorEastAsia" w:cstheme="minorEastAsia"/>
                <w:sz w:val="24"/>
                <w:szCs w:val="24"/>
                <w:u w:val="single" w:color="000000"/>
                <w:lang w:val="zh-CN"/>
              </w:rPr>
              <w:t>叁</w:t>
            </w:r>
            <w:r>
              <w:rPr>
                <w:rStyle w:val="36"/>
                <w:rFonts w:hint="eastAsia" w:asciiTheme="minorEastAsia" w:hAnsiTheme="minorEastAsia" w:eastAsiaTheme="minorEastAsia" w:cstheme="minorEastAsia"/>
                <w:sz w:val="24"/>
                <w:szCs w:val="24"/>
                <w:lang w:val="zh-CN"/>
              </w:rPr>
              <w:t>份。正本和副本的封面上应当清楚地标记“正本”或者“副本”字样；正本和副本不一致时，以正本为准。</w:t>
            </w:r>
          </w:p>
          <w:p w14:paraId="60730909">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2.资格、资信等证明文件壹份；</w:t>
            </w:r>
          </w:p>
          <w:p w14:paraId="382E7FFA">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3.报价一览表壹份；</w:t>
            </w:r>
          </w:p>
          <w:p w14:paraId="6AF06E43">
            <w:pPr>
              <w:spacing w:line="40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4.电子版响应文件壹套：内容与纸质响应文件正本一致，格式：PDF格式及Word格式；介质：U盘。</w:t>
            </w:r>
          </w:p>
        </w:tc>
      </w:tr>
      <w:tr w14:paraId="2D3EB4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64C5996">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20</w:t>
            </w:r>
          </w:p>
        </w:tc>
        <w:tc>
          <w:tcPr>
            <w:tcW w:w="2352" w:type="dxa"/>
            <w:tcBorders>
              <w:top w:val="single" w:color="000000" w:sz="4" w:space="0"/>
              <w:left w:val="single" w:color="000000" w:sz="4" w:space="0"/>
              <w:bottom w:val="single" w:color="000000" w:sz="4" w:space="0"/>
              <w:right w:val="single" w:color="000000" w:sz="4" w:space="0"/>
            </w:tcBorders>
            <w:vAlign w:val="center"/>
          </w:tcPr>
          <w:p w14:paraId="1A15B70C">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响应文件密封和标记</w:t>
            </w:r>
          </w:p>
        </w:tc>
        <w:tc>
          <w:tcPr>
            <w:tcW w:w="5975" w:type="dxa"/>
            <w:tcBorders>
              <w:top w:val="single" w:color="000000" w:sz="4" w:space="0"/>
              <w:left w:val="single" w:color="000000" w:sz="4" w:space="0"/>
              <w:bottom w:val="single" w:color="000000" w:sz="4" w:space="0"/>
              <w:right w:val="single" w:color="000000" w:sz="4" w:space="0"/>
            </w:tcBorders>
            <w:vAlign w:val="center"/>
          </w:tcPr>
          <w:p w14:paraId="4E1BFBE2">
            <w:pPr>
              <w:spacing w:line="38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1.五个密封件，分别是：</w:t>
            </w:r>
            <w:r>
              <w:rPr>
                <w:rStyle w:val="36"/>
                <w:rFonts w:hint="eastAsia" w:asciiTheme="minorEastAsia" w:hAnsiTheme="minorEastAsia" w:eastAsiaTheme="minorEastAsia" w:cstheme="minorEastAsia"/>
                <w:sz w:val="24"/>
                <w:szCs w:val="24"/>
                <w:u w:val="single" w:color="000000"/>
                <w:lang w:val="zh-CN"/>
              </w:rPr>
              <w:t>响应文件正本密封件</w:t>
            </w:r>
            <w:r>
              <w:rPr>
                <w:rStyle w:val="36"/>
                <w:rFonts w:hint="eastAsia" w:asciiTheme="minorEastAsia" w:hAnsiTheme="minorEastAsia" w:eastAsiaTheme="minorEastAsia" w:cstheme="minorEastAsia"/>
                <w:sz w:val="24"/>
                <w:szCs w:val="24"/>
                <w:lang w:val="zh-CN"/>
              </w:rPr>
              <w:t>、</w:t>
            </w:r>
            <w:r>
              <w:rPr>
                <w:rStyle w:val="36"/>
                <w:rFonts w:hint="eastAsia" w:asciiTheme="minorEastAsia" w:hAnsiTheme="minorEastAsia" w:eastAsiaTheme="minorEastAsia" w:cstheme="minorEastAsia"/>
                <w:sz w:val="24"/>
                <w:szCs w:val="24"/>
                <w:u w:val="single" w:color="000000"/>
                <w:lang w:val="zh-CN"/>
              </w:rPr>
              <w:t>响应文件副本密封件</w:t>
            </w:r>
            <w:r>
              <w:rPr>
                <w:rStyle w:val="36"/>
                <w:rFonts w:hint="eastAsia" w:asciiTheme="minorEastAsia" w:hAnsiTheme="minorEastAsia" w:eastAsiaTheme="minorEastAsia" w:cstheme="minorEastAsia"/>
                <w:sz w:val="24"/>
                <w:szCs w:val="24"/>
                <w:lang w:val="zh-CN"/>
              </w:rPr>
              <w:t>、</w:t>
            </w:r>
            <w:r>
              <w:rPr>
                <w:rStyle w:val="36"/>
                <w:rFonts w:hint="eastAsia" w:asciiTheme="minorEastAsia" w:hAnsiTheme="minorEastAsia" w:eastAsiaTheme="minorEastAsia" w:cstheme="minorEastAsia"/>
                <w:sz w:val="24"/>
                <w:szCs w:val="24"/>
                <w:u w:val="single" w:color="000000"/>
                <w:lang w:val="zh-CN"/>
              </w:rPr>
              <w:t>报价一览表密封件、</w:t>
            </w:r>
            <w:r>
              <w:rPr>
                <w:rStyle w:val="36"/>
                <w:rFonts w:hint="eastAsia" w:asciiTheme="minorEastAsia" w:hAnsiTheme="minorEastAsia" w:eastAsiaTheme="minorEastAsia" w:cstheme="minorEastAsia"/>
                <w:sz w:val="24"/>
                <w:szCs w:val="24"/>
                <w:lang w:val="zh-CN"/>
              </w:rPr>
              <w:t xml:space="preserve"> </w:t>
            </w:r>
            <w:r>
              <w:rPr>
                <w:rStyle w:val="36"/>
                <w:rFonts w:hint="eastAsia" w:asciiTheme="minorEastAsia" w:hAnsiTheme="minorEastAsia" w:eastAsiaTheme="minorEastAsia" w:cstheme="minorEastAsia"/>
                <w:sz w:val="24"/>
                <w:szCs w:val="24"/>
                <w:u w:val="single" w:color="000000"/>
                <w:lang w:val="zh-CN"/>
              </w:rPr>
              <w:t>资格、资信等证明文件密封件</w:t>
            </w:r>
            <w:r>
              <w:rPr>
                <w:rStyle w:val="36"/>
                <w:rFonts w:hint="eastAsia" w:asciiTheme="minorEastAsia" w:hAnsiTheme="minorEastAsia" w:eastAsiaTheme="minorEastAsia" w:cstheme="minorEastAsia"/>
                <w:b/>
                <w:sz w:val="24"/>
                <w:szCs w:val="24"/>
                <w:u w:val="single" w:color="000000"/>
                <w:lang w:val="zh-CN"/>
              </w:rPr>
              <w:t>（与评审有关的资料原件一同密封在内）</w:t>
            </w:r>
            <w:r>
              <w:rPr>
                <w:rStyle w:val="36"/>
                <w:rFonts w:hint="eastAsia" w:asciiTheme="minorEastAsia" w:hAnsiTheme="minorEastAsia" w:eastAsiaTheme="minorEastAsia" w:cstheme="minorEastAsia"/>
                <w:sz w:val="24"/>
                <w:szCs w:val="24"/>
                <w:u w:val="single" w:color="000000"/>
                <w:lang w:val="zh-CN"/>
              </w:rPr>
              <w:t>、电子版响应文件密封件</w:t>
            </w:r>
            <w:r>
              <w:rPr>
                <w:rStyle w:val="36"/>
                <w:rFonts w:hint="eastAsia" w:asciiTheme="minorEastAsia" w:hAnsiTheme="minorEastAsia" w:eastAsiaTheme="minorEastAsia" w:cstheme="minorEastAsia"/>
                <w:sz w:val="24"/>
                <w:szCs w:val="24"/>
                <w:lang w:val="zh-CN"/>
              </w:rPr>
              <w:t>；</w:t>
            </w:r>
          </w:p>
          <w:p w14:paraId="229AF39B">
            <w:pPr>
              <w:spacing w:line="380" w:lineRule="exact"/>
              <w:rPr>
                <w:rStyle w:val="36"/>
                <w:rFonts w:hint="eastAsia" w:asciiTheme="minorEastAsia" w:hAnsiTheme="minorEastAsia" w:eastAsiaTheme="minorEastAsia" w:cstheme="minorEastAsia"/>
                <w:kern w:val="1"/>
                <w:sz w:val="24"/>
                <w:szCs w:val="24"/>
              </w:rPr>
            </w:pPr>
            <w:r>
              <w:rPr>
                <w:rStyle w:val="36"/>
                <w:rFonts w:hint="eastAsia" w:asciiTheme="minorEastAsia" w:hAnsiTheme="minorEastAsia" w:eastAsiaTheme="minorEastAsia" w:cstheme="minorEastAsia"/>
                <w:kern w:val="1"/>
                <w:sz w:val="24"/>
                <w:szCs w:val="24"/>
              </w:rPr>
              <w:t>注：一个密封件确实无法密封的，可分开密封；</w:t>
            </w:r>
          </w:p>
          <w:p w14:paraId="2D80475E">
            <w:pPr>
              <w:spacing w:line="38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2.密封件封套上标明采购项目编号、项目名称以及供应商名称等，在所有封签处标注“请勿在</w:t>
            </w:r>
            <w:r>
              <w:rPr>
                <w:rStyle w:val="36"/>
                <w:rFonts w:hint="eastAsia" w:asciiTheme="minorEastAsia" w:hAnsiTheme="minorEastAsia" w:eastAsiaTheme="minorEastAsia" w:cstheme="minorEastAsia"/>
                <w:sz w:val="24"/>
                <w:szCs w:val="24"/>
                <w:u w:val="single" w:color="000000"/>
                <w:lang w:val="zh-CN"/>
              </w:rPr>
              <w:t xml:space="preserve">    </w:t>
            </w:r>
            <w:r>
              <w:rPr>
                <w:rStyle w:val="36"/>
                <w:rFonts w:hint="eastAsia" w:asciiTheme="minorEastAsia" w:hAnsiTheme="minorEastAsia" w:eastAsiaTheme="minorEastAsia" w:cstheme="minorEastAsia"/>
                <w:sz w:val="24"/>
                <w:szCs w:val="24"/>
                <w:lang w:val="zh-CN"/>
              </w:rPr>
              <w:t>年</w:t>
            </w:r>
            <w:r>
              <w:rPr>
                <w:rStyle w:val="36"/>
                <w:rFonts w:hint="eastAsia" w:asciiTheme="minorEastAsia" w:hAnsiTheme="minorEastAsia" w:eastAsiaTheme="minorEastAsia" w:cstheme="minorEastAsia"/>
                <w:sz w:val="24"/>
                <w:szCs w:val="24"/>
                <w:u w:val="single" w:color="000000"/>
                <w:lang w:val="zh-CN"/>
              </w:rPr>
              <w:t xml:space="preserve">  </w:t>
            </w:r>
            <w:r>
              <w:rPr>
                <w:rStyle w:val="36"/>
                <w:rFonts w:hint="eastAsia" w:asciiTheme="minorEastAsia" w:hAnsiTheme="minorEastAsia" w:eastAsiaTheme="minorEastAsia" w:cstheme="minorEastAsia"/>
                <w:sz w:val="24"/>
                <w:szCs w:val="24"/>
                <w:lang w:val="zh-CN"/>
              </w:rPr>
              <w:t>月</w:t>
            </w:r>
            <w:r>
              <w:rPr>
                <w:rStyle w:val="36"/>
                <w:rFonts w:hint="eastAsia" w:asciiTheme="minorEastAsia" w:hAnsiTheme="minorEastAsia" w:eastAsiaTheme="minorEastAsia" w:cstheme="minorEastAsia"/>
                <w:sz w:val="24"/>
                <w:szCs w:val="24"/>
                <w:u w:val="single" w:color="000000"/>
                <w:lang w:val="zh-CN"/>
              </w:rPr>
              <w:t xml:space="preserve">  </w:t>
            </w:r>
            <w:r>
              <w:rPr>
                <w:rStyle w:val="36"/>
                <w:rFonts w:hint="eastAsia" w:asciiTheme="minorEastAsia" w:hAnsiTheme="minorEastAsia" w:eastAsiaTheme="minorEastAsia" w:cstheme="minorEastAsia"/>
                <w:sz w:val="24"/>
                <w:szCs w:val="24"/>
                <w:lang w:val="zh-CN"/>
              </w:rPr>
              <w:t>日</w:t>
            </w:r>
            <w:r>
              <w:rPr>
                <w:rStyle w:val="36"/>
                <w:rFonts w:hint="eastAsia" w:asciiTheme="minorEastAsia" w:hAnsiTheme="minorEastAsia" w:eastAsiaTheme="minorEastAsia" w:cstheme="minorEastAsia"/>
                <w:sz w:val="24"/>
                <w:szCs w:val="24"/>
                <w:u w:val="single" w:color="000000"/>
                <w:lang w:val="zh-CN"/>
              </w:rPr>
              <w:t xml:space="preserve">   </w:t>
            </w:r>
            <w:r>
              <w:rPr>
                <w:rStyle w:val="36"/>
                <w:rFonts w:hint="eastAsia" w:asciiTheme="minorEastAsia" w:hAnsiTheme="minorEastAsia" w:eastAsiaTheme="minorEastAsia" w:cstheme="minorEastAsia"/>
                <w:sz w:val="24"/>
                <w:szCs w:val="24"/>
                <w:lang w:val="zh-CN"/>
              </w:rPr>
              <w:t>时</w:t>
            </w:r>
            <w:r>
              <w:rPr>
                <w:rStyle w:val="36"/>
                <w:rFonts w:hint="eastAsia" w:asciiTheme="minorEastAsia" w:hAnsiTheme="minorEastAsia" w:eastAsiaTheme="minorEastAsia" w:cstheme="minorEastAsia"/>
                <w:sz w:val="24"/>
                <w:szCs w:val="24"/>
                <w:u w:val="single" w:color="000000"/>
              </w:rPr>
              <w:t xml:space="preserve">  </w:t>
            </w:r>
            <w:r>
              <w:rPr>
                <w:rStyle w:val="36"/>
                <w:rFonts w:hint="eastAsia" w:asciiTheme="minorEastAsia" w:hAnsiTheme="minorEastAsia" w:eastAsiaTheme="minorEastAsia" w:cstheme="minorEastAsia"/>
                <w:sz w:val="24"/>
                <w:szCs w:val="24"/>
              </w:rPr>
              <w:t>分</w:t>
            </w:r>
            <w:r>
              <w:rPr>
                <w:rStyle w:val="36"/>
                <w:rFonts w:hint="eastAsia" w:asciiTheme="minorEastAsia" w:hAnsiTheme="minorEastAsia" w:eastAsiaTheme="minorEastAsia" w:cstheme="minorEastAsia"/>
                <w:sz w:val="24"/>
                <w:szCs w:val="24"/>
                <w:lang w:val="zh-CN"/>
              </w:rPr>
              <w:t>之前启封”字样，并加盖供应商单位公章以及法定代表人或者被授权代表签字。</w:t>
            </w:r>
          </w:p>
        </w:tc>
      </w:tr>
      <w:tr w14:paraId="75E086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59A3F893">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2</w:t>
            </w:r>
            <w:r>
              <w:rPr>
                <w:rStyle w:val="36"/>
                <w:rFonts w:hint="eastAsia" w:asciiTheme="minorEastAsia" w:hAnsiTheme="minorEastAsia" w:eastAsiaTheme="minorEastAsia" w:cstheme="minorEastAsia"/>
                <w:sz w:val="24"/>
                <w:szCs w:val="24"/>
              </w:rPr>
              <w:t>1</w:t>
            </w:r>
          </w:p>
        </w:tc>
        <w:tc>
          <w:tcPr>
            <w:tcW w:w="2352" w:type="dxa"/>
            <w:tcBorders>
              <w:top w:val="single" w:color="000000" w:sz="4" w:space="0"/>
              <w:left w:val="single" w:color="000000" w:sz="4" w:space="0"/>
              <w:bottom w:val="single" w:color="000000" w:sz="4" w:space="0"/>
              <w:right w:val="single" w:color="000000" w:sz="4" w:space="0"/>
            </w:tcBorders>
            <w:vAlign w:val="center"/>
          </w:tcPr>
          <w:p w14:paraId="0283FDD1">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递交响应文件时间、地点及要求</w:t>
            </w:r>
          </w:p>
        </w:tc>
        <w:tc>
          <w:tcPr>
            <w:tcW w:w="5975" w:type="dxa"/>
            <w:tcBorders>
              <w:top w:val="single" w:color="000000" w:sz="4" w:space="0"/>
              <w:left w:val="single" w:color="000000" w:sz="4" w:space="0"/>
              <w:bottom w:val="single" w:color="000000" w:sz="4" w:space="0"/>
              <w:right w:val="single" w:color="000000" w:sz="4" w:space="0"/>
            </w:tcBorders>
            <w:vAlign w:val="center"/>
          </w:tcPr>
          <w:p w14:paraId="1CACE94F">
            <w:pPr>
              <w:spacing w:line="380" w:lineRule="exact"/>
              <w:rPr>
                <w:rStyle w:val="36"/>
                <w:rFonts w:hint="eastAsia" w:asciiTheme="minorEastAsia" w:hAnsiTheme="minorEastAsia" w:eastAsiaTheme="minorEastAsia" w:cstheme="minorEastAsia"/>
                <w:kern w:val="1"/>
                <w:sz w:val="24"/>
                <w:szCs w:val="24"/>
              </w:rPr>
            </w:pPr>
            <w:r>
              <w:rPr>
                <w:rStyle w:val="36"/>
                <w:rFonts w:hint="eastAsia" w:asciiTheme="minorEastAsia" w:hAnsiTheme="minorEastAsia" w:eastAsiaTheme="minorEastAsia" w:cstheme="minorEastAsia"/>
                <w:kern w:val="1"/>
                <w:sz w:val="24"/>
                <w:szCs w:val="24"/>
              </w:rPr>
              <w:t>时间：2025年11月24日</w:t>
            </w:r>
            <w:r>
              <w:rPr>
                <w:rStyle w:val="36"/>
                <w:rFonts w:hint="eastAsia" w:asciiTheme="minorEastAsia" w:hAnsiTheme="minorEastAsia" w:eastAsiaTheme="minorEastAsia" w:cstheme="minorEastAsia"/>
                <w:kern w:val="1"/>
                <w:sz w:val="24"/>
                <w:szCs w:val="24"/>
                <w:u w:val="single" w:color="000000"/>
              </w:rPr>
              <w:t>08</w:t>
            </w:r>
            <w:r>
              <w:rPr>
                <w:rStyle w:val="36"/>
                <w:rFonts w:hint="eastAsia" w:asciiTheme="minorEastAsia" w:hAnsiTheme="minorEastAsia" w:eastAsiaTheme="minorEastAsia" w:cstheme="minorEastAsia"/>
                <w:kern w:val="1"/>
                <w:sz w:val="24"/>
                <w:szCs w:val="24"/>
              </w:rPr>
              <w:t>时</w:t>
            </w:r>
            <w:r>
              <w:rPr>
                <w:rStyle w:val="36"/>
                <w:rFonts w:hint="eastAsia" w:asciiTheme="minorEastAsia" w:hAnsiTheme="minorEastAsia" w:eastAsiaTheme="minorEastAsia" w:cstheme="minorEastAsia"/>
                <w:kern w:val="1"/>
                <w:sz w:val="24"/>
                <w:szCs w:val="24"/>
                <w:u w:val="single" w:color="000000"/>
              </w:rPr>
              <w:t>30</w:t>
            </w:r>
            <w:r>
              <w:rPr>
                <w:rStyle w:val="36"/>
                <w:rFonts w:hint="eastAsia" w:asciiTheme="minorEastAsia" w:hAnsiTheme="minorEastAsia" w:eastAsiaTheme="minorEastAsia" w:cstheme="minorEastAsia"/>
                <w:kern w:val="1"/>
                <w:sz w:val="24"/>
                <w:szCs w:val="24"/>
              </w:rPr>
              <w:t>分起至</w:t>
            </w:r>
            <w:r>
              <w:rPr>
                <w:rStyle w:val="36"/>
                <w:rFonts w:hint="eastAsia" w:asciiTheme="minorEastAsia" w:hAnsiTheme="minorEastAsia" w:eastAsiaTheme="minorEastAsia" w:cstheme="minorEastAsia"/>
                <w:kern w:val="1"/>
                <w:sz w:val="24"/>
                <w:szCs w:val="24"/>
                <w:u w:val="single" w:color="000000"/>
              </w:rPr>
              <w:t>09</w:t>
            </w:r>
            <w:r>
              <w:rPr>
                <w:rStyle w:val="36"/>
                <w:rFonts w:hint="eastAsia" w:asciiTheme="minorEastAsia" w:hAnsiTheme="minorEastAsia" w:eastAsiaTheme="minorEastAsia" w:cstheme="minorEastAsia"/>
                <w:kern w:val="1"/>
                <w:sz w:val="24"/>
                <w:szCs w:val="24"/>
              </w:rPr>
              <w:t>时</w:t>
            </w:r>
            <w:r>
              <w:rPr>
                <w:rStyle w:val="36"/>
                <w:rFonts w:hint="eastAsia" w:asciiTheme="minorEastAsia" w:hAnsiTheme="minorEastAsia" w:eastAsiaTheme="minorEastAsia" w:cstheme="minorEastAsia"/>
                <w:kern w:val="1"/>
                <w:sz w:val="24"/>
                <w:szCs w:val="24"/>
                <w:u w:val="single" w:color="000000"/>
              </w:rPr>
              <w:t>00</w:t>
            </w:r>
            <w:r>
              <w:rPr>
                <w:rStyle w:val="36"/>
                <w:rFonts w:hint="eastAsia" w:asciiTheme="minorEastAsia" w:hAnsiTheme="minorEastAsia" w:eastAsiaTheme="minorEastAsia" w:cstheme="minorEastAsia"/>
                <w:kern w:val="1"/>
                <w:sz w:val="24"/>
                <w:szCs w:val="24"/>
              </w:rPr>
              <w:t>分前。</w:t>
            </w:r>
          </w:p>
          <w:p w14:paraId="307F3FE3">
            <w:pPr>
              <w:tabs>
                <w:tab w:val="left" w:pos="360"/>
              </w:tabs>
              <w:spacing w:line="380" w:lineRule="exact"/>
              <w:rPr>
                <w:rStyle w:val="36"/>
                <w:rFonts w:hint="eastAsia" w:asciiTheme="minorEastAsia" w:hAnsiTheme="minorEastAsia" w:eastAsiaTheme="minorEastAsia" w:cstheme="minorEastAsia"/>
                <w:kern w:val="1"/>
                <w:sz w:val="24"/>
                <w:szCs w:val="24"/>
              </w:rPr>
            </w:pPr>
            <w:r>
              <w:rPr>
                <w:rStyle w:val="36"/>
                <w:rFonts w:hint="eastAsia" w:asciiTheme="minorEastAsia" w:hAnsiTheme="minorEastAsia" w:eastAsiaTheme="minorEastAsia" w:cstheme="minorEastAsia"/>
                <w:kern w:val="1"/>
                <w:sz w:val="24"/>
                <w:szCs w:val="24"/>
              </w:rPr>
              <w:t>地点：</w:t>
            </w:r>
            <w:r>
              <w:rPr>
                <w:rStyle w:val="36"/>
                <w:rFonts w:hint="eastAsia" w:asciiTheme="minorEastAsia" w:hAnsiTheme="minorEastAsia" w:eastAsiaTheme="minorEastAsia" w:cstheme="minorEastAsia"/>
                <w:kern w:val="1"/>
                <w:szCs w:val="24"/>
              </w:rPr>
              <w:t>济宁市北湖区荷花路京投总部大厦A座9楼开标会议室</w:t>
            </w:r>
          </w:p>
          <w:p w14:paraId="1CC2BD2F">
            <w:pPr>
              <w:tabs>
                <w:tab w:val="left" w:pos="360"/>
              </w:tabs>
              <w:spacing w:line="380" w:lineRule="exact"/>
              <w:rPr>
                <w:rStyle w:val="36"/>
                <w:rFonts w:hint="eastAsia" w:asciiTheme="minorEastAsia" w:hAnsiTheme="minorEastAsia" w:eastAsiaTheme="minorEastAsia" w:cstheme="minorEastAsia"/>
                <w:sz w:val="24"/>
                <w:lang w:val="zh-CN"/>
              </w:rPr>
            </w:pPr>
            <w:r>
              <w:rPr>
                <w:rStyle w:val="36"/>
                <w:rFonts w:hint="eastAsia" w:asciiTheme="minorEastAsia" w:hAnsiTheme="minorEastAsia" w:eastAsiaTheme="minorEastAsia" w:cstheme="minorEastAsia"/>
                <w:sz w:val="24"/>
                <w:lang w:val="zh-CN"/>
              </w:rPr>
              <w:t>供应商应当在磋商文件要求提交响应文件的截止时间前，将响应文件密封送达投标地点。</w:t>
            </w:r>
          </w:p>
        </w:tc>
      </w:tr>
      <w:tr w14:paraId="6290A0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41862921">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2</w:t>
            </w:r>
            <w:r>
              <w:rPr>
                <w:rStyle w:val="36"/>
                <w:rFonts w:hint="eastAsia" w:asciiTheme="minorEastAsia" w:hAnsiTheme="minorEastAsia" w:eastAsiaTheme="minorEastAsia" w:cstheme="minorEastAsia"/>
                <w:sz w:val="24"/>
                <w:szCs w:val="24"/>
              </w:rPr>
              <w:t>2</w:t>
            </w:r>
          </w:p>
        </w:tc>
        <w:tc>
          <w:tcPr>
            <w:tcW w:w="2352" w:type="dxa"/>
            <w:tcBorders>
              <w:top w:val="single" w:color="000000" w:sz="4" w:space="0"/>
              <w:left w:val="single" w:color="000000" w:sz="4" w:space="0"/>
              <w:bottom w:val="single" w:color="000000" w:sz="4" w:space="0"/>
              <w:right w:val="single" w:color="000000" w:sz="4" w:space="0"/>
            </w:tcBorders>
            <w:vAlign w:val="center"/>
          </w:tcPr>
          <w:p w14:paraId="52E4B71F">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递交响应文件时间及地点</w:t>
            </w:r>
          </w:p>
        </w:tc>
        <w:tc>
          <w:tcPr>
            <w:tcW w:w="5975" w:type="dxa"/>
            <w:tcBorders>
              <w:top w:val="single" w:color="000000" w:sz="4" w:space="0"/>
              <w:left w:val="single" w:color="000000" w:sz="4" w:space="0"/>
              <w:bottom w:val="single" w:color="000000" w:sz="4" w:space="0"/>
              <w:right w:val="single" w:color="000000" w:sz="4" w:space="0"/>
            </w:tcBorders>
            <w:vAlign w:val="center"/>
          </w:tcPr>
          <w:p w14:paraId="2B51FBD3">
            <w:pPr>
              <w:spacing w:line="38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时间：</w:t>
            </w:r>
            <w:r>
              <w:rPr>
                <w:rStyle w:val="36"/>
                <w:rFonts w:hint="eastAsia" w:asciiTheme="minorEastAsia" w:hAnsiTheme="minorEastAsia" w:eastAsiaTheme="minorEastAsia" w:cstheme="minorEastAsia"/>
                <w:kern w:val="1"/>
                <w:sz w:val="24"/>
                <w:szCs w:val="24"/>
              </w:rPr>
              <w:t>2025年11月24日</w:t>
            </w:r>
            <w:r>
              <w:rPr>
                <w:rStyle w:val="36"/>
                <w:rFonts w:hint="eastAsia" w:asciiTheme="minorEastAsia" w:hAnsiTheme="minorEastAsia" w:eastAsiaTheme="minorEastAsia" w:cstheme="minorEastAsia"/>
                <w:sz w:val="24"/>
                <w:szCs w:val="24"/>
                <w:u w:val="single"/>
              </w:rPr>
              <w:t>09</w:t>
            </w:r>
            <w:r>
              <w:rPr>
                <w:rStyle w:val="36"/>
                <w:rFonts w:hint="eastAsia" w:asciiTheme="minorEastAsia" w:hAnsiTheme="minorEastAsia" w:eastAsiaTheme="minorEastAsia" w:cstheme="minorEastAsia"/>
                <w:sz w:val="24"/>
                <w:szCs w:val="24"/>
                <w:lang w:val="zh-CN"/>
              </w:rPr>
              <w:t>时</w:t>
            </w:r>
            <w:r>
              <w:rPr>
                <w:rStyle w:val="36"/>
                <w:rFonts w:hint="eastAsia" w:asciiTheme="minorEastAsia" w:hAnsiTheme="minorEastAsia" w:eastAsiaTheme="minorEastAsia" w:cstheme="minorEastAsia"/>
                <w:sz w:val="24"/>
                <w:szCs w:val="24"/>
                <w:u w:val="single"/>
              </w:rPr>
              <w:t>0</w:t>
            </w:r>
            <w:r>
              <w:rPr>
                <w:rStyle w:val="36"/>
                <w:rFonts w:hint="eastAsia" w:asciiTheme="minorEastAsia" w:hAnsiTheme="minorEastAsia" w:eastAsiaTheme="minorEastAsia" w:cstheme="minorEastAsia"/>
                <w:sz w:val="24"/>
                <w:szCs w:val="24"/>
                <w:u w:val="single"/>
                <w:lang w:val="zh-CN"/>
              </w:rPr>
              <w:t>0</w:t>
            </w:r>
            <w:r>
              <w:rPr>
                <w:rStyle w:val="36"/>
                <w:rFonts w:hint="eastAsia" w:asciiTheme="minorEastAsia" w:hAnsiTheme="minorEastAsia" w:eastAsiaTheme="minorEastAsia" w:cstheme="minorEastAsia"/>
                <w:sz w:val="24"/>
                <w:szCs w:val="24"/>
                <w:lang w:val="zh-CN"/>
              </w:rPr>
              <w:t>分。</w:t>
            </w:r>
          </w:p>
          <w:p w14:paraId="0336A626">
            <w:pPr>
              <w:tabs>
                <w:tab w:val="left" w:pos="360"/>
              </w:tabs>
              <w:spacing w:line="380" w:lineRule="exact"/>
              <w:rPr>
                <w:rStyle w:val="36"/>
                <w:rFonts w:hint="eastAsia" w:asciiTheme="minorEastAsia" w:hAnsiTheme="minorEastAsia" w:eastAsiaTheme="minorEastAsia" w:cstheme="minorEastAsia"/>
                <w:kern w:val="1"/>
                <w:sz w:val="24"/>
                <w:szCs w:val="24"/>
              </w:rPr>
            </w:pPr>
            <w:r>
              <w:rPr>
                <w:rStyle w:val="36"/>
                <w:rFonts w:hint="eastAsia" w:asciiTheme="minorEastAsia" w:hAnsiTheme="minorEastAsia" w:eastAsiaTheme="minorEastAsia" w:cstheme="minorEastAsia"/>
                <w:sz w:val="24"/>
                <w:szCs w:val="24"/>
                <w:lang w:val="zh-CN"/>
              </w:rPr>
              <w:t>地点：</w:t>
            </w:r>
            <w:r>
              <w:rPr>
                <w:rStyle w:val="36"/>
                <w:rFonts w:hint="eastAsia" w:asciiTheme="minorEastAsia" w:hAnsiTheme="minorEastAsia" w:eastAsiaTheme="minorEastAsia" w:cstheme="minorEastAsia"/>
                <w:kern w:val="1"/>
                <w:szCs w:val="24"/>
              </w:rPr>
              <w:t>济宁市北湖区荷花路京投总部大厦A座9楼开标会议室</w:t>
            </w:r>
          </w:p>
        </w:tc>
      </w:tr>
      <w:tr w14:paraId="76D9D4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174A2C6">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2</w:t>
            </w:r>
            <w:r>
              <w:rPr>
                <w:rStyle w:val="36"/>
                <w:rFonts w:hint="eastAsia" w:asciiTheme="minorEastAsia" w:hAnsiTheme="minorEastAsia" w:eastAsiaTheme="minorEastAsia" w:cstheme="minorEastAsia"/>
                <w:sz w:val="24"/>
                <w:szCs w:val="24"/>
              </w:rPr>
              <w:t>3</w:t>
            </w:r>
          </w:p>
        </w:tc>
        <w:tc>
          <w:tcPr>
            <w:tcW w:w="2352" w:type="dxa"/>
            <w:tcBorders>
              <w:top w:val="single" w:color="000000" w:sz="4" w:space="0"/>
              <w:left w:val="single" w:color="000000" w:sz="4" w:space="0"/>
              <w:bottom w:val="single" w:color="000000" w:sz="4" w:space="0"/>
              <w:right w:val="single" w:color="000000" w:sz="4" w:space="0"/>
            </w:tcBorders>
            <w:vAlign w:val="center"/>
          </w:tcPr>
          <w:p w14:paraId="5295646A">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磋商小组</w:t>
            </w:r>
          </w:p>
        </w:tc>
        <w:tc>
          <w:tcPr>
            <w:tcW w:w="5975" w:type="dxa"/>
            <w:tcBorders>
              <w:top w:val="single" w:color="000000" w:sz="4" w:space="0"/>
              <w:left w:val="single" w:color="000000" w:sz="4" w:space="0"/>
              <w:bottom w:val="single" w:color="000000" w:sz="4" w:space="0"/>
              <w:right w:val="single" w:color="000000" w:sz="4" w:space="0"/>
            </w:tcBorders>
            <w:vAlign w:val="center"/>
          </w:tcPr>
          <w:p w14:paraId="483A1238">
            <w:pPr>
              <w:spacing w:line="38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磋商小组由三人或以上单数组成。</w:t>
            </w:r>
          </w:p>
        </w:tc>
      </w:tr>
      <w:tr w14:paraId="0325CF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1DC46F06">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2</w:t>
            </w:r>
            <w:r>
              <w:rPr>
                <w:rStyle w:val="36"/>
                <w:rFonts w:hint="eastAsia" w:asciiTheme="minorEastAsia" w:hAnsiTheme="minorEastAsia" w:eastAsiaTheme="minorEastAsia" w:cstheme="minorEastAsia"/>
                <w:sz w:val="24"/>
                <w:szCs w:val="24"/>
              </w:rPr>
              <w:t>4</w:t>
            </w:r>
          </w:p>
        </w:tc>
        <w:tc>
          <w:tcPr>
            <w:tcW w:w="2352" w:type="dxa"/>
            <w:tcBorders>
              <w:top w:val="single" w:color="000000" w:sz="4" w:space="0"/>
              <w:left w:val="single" w:color="000000" w:sz="4" w:space="0"/>
              <w:bottom w:val="single" w:color="000000" w:sz="4" w:space="0"/>
              <w:right w:val="single" w:color="000000" w:sz="4" w:space="0"/>
            </w:tcBorders>
            <w:vAlign w:val="center"/>
          </w:tcPr>
          <w:p w14:paraId="13E3EA8F">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评标办法</w:t>
            </w:r>
          </w:p>
        </w:tc>
        <w:tc>
          <w:tcPr>
            <w:tcW w:w="5975" w:type="dxa"/>
            <w:tcBorders>
              <w:top w:val="single" w:color="000000" w:sz="4" w:space="0"/>
              <w:left w:val="single" w:color="000000" w:sz="4" w:space="0"/>
              <w:bottom w:val="single" w:color="000000" w:sz="4" w:space="0"/>
              <w:right w:val="single" w:color="000000" w:sz="4" w:space="0"/>
            </w:tcBorders>
            <w:vAlign w:val="center"/>
          </w:tcPr>
          <w:p w14:paraId="29AA3E53">
            <w:pPr>
              <w:spacing w:line="38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√综合评分法</w:t>
            </w:r>
          </w:p>
        </w:tc>
      </w:tr>
      <w:tr w14:paraId="2DD318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5CA35534">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2</w:t>
            </w:r>
            <w:r>
              <w:rPr>
                <w:rStyle w:val="36"/>
                <w:rFonts w:hint="eastAsia" w:asciiTheme="minorEastAsia" w:hAnsiTheme="minorEastAsia" w:eastAsiaTheme="minorEastAsia" w:cstheme="minorEastAsia"/>
                <w:sz w:val="24"/>
                <w:szCs w:val="24"/>
              </w:rPr>
              <w:t>5</w:t>
            </w:r>
          </w:p>
        </w:tc>
        <w:tc>
          <w:tcPr>
            <w:tcW w:w="2352" w:type="dxa"/>
            <w:tcBorders>
              <w:top w:val="single" w:color="000000" w:sz="4" w:space="0"/>
              <w:left w:val="single" w:color="000000" w:sz="4" w:space="0"/>
              <w:bottom w:val="single" w:color="000000" w:sz="4" w:space="0"/>
              <w:right w:val="single" w:color="000000" w:sz="4" w:space="0"/>
            </w:tcBorders>
            <w:vAlign w:val="center"/>
          </w:tcPr>
          <w:p w14:paraId="01088D87">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rPr>
              <w:t>是否授权磋商小组确定成交人</w:t>
            </w:r>
          </w:p>
        </w:tc>
        <w:tc>
          <w:tcPr>
            <w:tcW w:w="5975" w:type="dxa"/>
            <w:tcBorders>
              <w:top w:val="single" w:color="000000" w:sz="4" w:space="0"/>
              <w:left w:val="single" w:color="000000" w:sz="4" w:space="0"/>
              <w:bottom w:val="single" w:color="000000" w:sz="4" w:space="0"/>
              <w:right w:val="single" w:color="000000" w:sz="4" w:space="0"/>
            </w:tcBorders>
            <w:vAlign w:val="center"/>
          </w:tcPr>
          <w:p w14:paraId="402A3229">
            <w:pPr>
              <w:tabs>
                <w:tab w:val="left" w:pos="4045"/>
              </w:tabs>
              <w:spacing w:line="380" w:lineRule="exact"/>
              <w:ind w:left="360" w:hanging="36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lang w:val="zh-CN"/>
              </w:rPr>
              <w:t>√</w:t>
            </w:r>
            <w:r>
              <w:rPr>
                <w:rStyle w:val="36"/>
                <w:rFonts w:hint="eastAsia" w:asciiTheme="minorEastAsia" w:hAnsiTheme="minorEastAsia" w:eastAsiaTheme="minorEastAsia" w:cstheme="minorEastAsia"/>
                <w:sz w:val="24"/>
                <w:szCs w:val="24"/>
              </w:rPr>
              <w:t>是，本项目</w:t>
            </w:r>
            <w:r>
              <w:rPr>
                <w:rStyle w:val="36"/>
                <w:rFonts w:hint="eastAsia" w:asciiTheme="minorEastAsia" w:hAnsiTheme="minorEastAsia" w:eastAsiaTheme="minorEastAsia" w:cstheme="minorEastAsia"/>
                <w:sz w:val="24"/>
                <w:szCs w:val="24"/>
                <w:lang w:val="zh-CN"/>
              </w:rPr>
              <w:t>确定一个成交人，成交结果在山东省戴庄医院官网公告https://www.sdsdzyy.cn/，公告期限为1个工作日。</w:t>
            </w:r>
            <w:r>
              <w:rPr>
                <w:rStyle w:val="36"/>
                <w:rFonts w:hint="eastAsia" w:asciiTheme="minorEastAsia" w:hAnsiTheme="minorEastAsia" w:eastAsiaTheme="minorEastAsia" w:cstheme="minorEastAsia"/>
                <w:sz w:val="24"/>
                <w:szCs w:val="24"/>
                <w:u w:val="single" w:color="000000"/>
              </w:rPr>
              <w:t xml:space="preserve">   </w:t>
            </w:r>
          </w:p>
        </w:tc>
      </w:tr>
      <w:tr w14:paraId="7C2342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16648D3E">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2</w:t>
            </w:r>
            <w:r>
              <w:rPr>
                <w:rStyle w:val="36"/>
                <w:rFonts w:hint="eastAsia" w:asciiTheme="minorEastAsia" w:hAnsiTheme="minorEastAsia" w:eastAsiaTheme="minorEastAsia" w:cstheme="minorEastAsia"/>
                <w:sz w:val="24"/>
                <w:szCs w:val="24"/>
              </w:rPr>
              <w:t>6</w:t>
            </w:r>
          </w:p>
        </w:tc>
        <w:tc>
          <w:tcPr>
            <w:tcW w:w="2352" w:type="dxa"/>
            <w:tcBorders>
              <w:top w:val="single" w:color="000000" w:sz="4" w:space="0"/>
              <w:left w:val="single" w:color="000000" w:sz="4" w:space="0"/>
              <w:bottom w:val="single" w:color="000000" w:sz="4" w:space="0"/>
              <w:right w:val="single" w:color="000000" w:sz="4" w:space="0"/>
            </w:tcBorders>
            <w:vAlign w:val="center"/>
          </w:tcPr>
          <w:p w14:paraId="2A8B3235">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是否退还响应文件</w:t>
            </w:r>
          </w:p>
        </w:tc>
        <w:tc>
          <w:tcPr>
            <w:tcW w:w="5975" w:type="dxa"/>
            <w:tcBorders>
              <w:top w:val="single" w:color="000000" w:sz="4" w:space="0"/>
              <w:left w:val="single" w:color="000000" w:sz="4" w:space="0"/>
              <w:bottom w:val="single" w:color="000000" w:sz="4" w:space="0"/>
              <w:right w:val="single" w:color="000000" w:sz="4" w:space="0"/>
            </w:tcBorders>
            <w:vAlign w:val="center"/>
          </w:tcPr>
          <w:p w14:paraId="3911D4F3">
            <w:pPr>
              <w:spacing w:line="38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除供应商需收回的资格、资信等证明文件中的证明材料原件（如营业执照、合同、相关资质证书等）外，其他文件概不退还。</w:t>
            </w:r>
          </w:p>
        </w:tc>
      </w:tr>
      <w:tr w14:paraId="451126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6FC9419F">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2</w:t>
            </w:r>
            <w:r>
              <w:rPr>
                <w:rStyle w:val="36"/>
                <w:rFonts w:hint="eastAsia" w:asciiTheme="minorEastAsia" w:hAnsiTheme="minorEastAsia" w:eastAsiaTheme="minorEastAsia" w:cstheme="minorEastAsia"/>
                <w:sz w:val="24"/>
                <w:szCs w:val="24"/>
              </w:rPr>
              <w:t>7</w:t>
            </w:r>
          </w:p>
        </w:tc>
        <w:tc>
          <w:tcPr>
            <w:tcW w:w="8327" w:type="dxa"/>
            <w:gridSpan w:val="2"/>
            <w:tcBorders>
              <w:top w:val="single" w:color="000000" w:sz="4" w:space="0"/>
              <w:left w:val="single" w:color="000000" w:sz="4" w:space="0"/>
              <w:bottom w:val="single" w:color="000000" w:sz="4" w:space="0"/>
              <w:right w:val="single" w:color="000000" w:sz="4" w:space="0"/>
            </w:tcBorders>
            <w:vAlign w:val="center"/>
          </w:tcPr>
          <w:p w14:paraId="16E75E16">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其他需补充的内容</w:t>
            </w:r>
          </w:p>
        </w:tc>
      </w:tr>
      <w:tr w14:paraId="496DE8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959" w:type="dxa"/>
            <w:vMerge w:val="restart"/>
            <w:tcBorders>
              <w:top w:val="single" w:color="000000" w:sz="4" w:space="0"/>
              <w:left w:val="single" w:color="000000" w:sz="4" w:space="0"/>
              <w:bottom w:val="single" w:color="000000" w:sz="4" w:space="0"/>
              <w:right w:val="single" w:color="000000" w:sz="4" w:space="0"/>
            </w:tcBorders>
            <w:vAlign w:val="center"/>
          </w:tcPr>
          <w:p w14:paraId="3DEE3D3B">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2</w:t>
            </w:r>
            <w:r>
              <w:rPr>
                <w:rStyle w:val="36"/>
                <w:rFonts w:hint="eastAsia" w:asciiTheme="minorEastAsia" w:hAnsiTheme="minorEastAsia" w:eastAsiaTheme="minorEastAsia" w:cstheme="minorEastAsia"/>
                <w:sz w:val="24"/>
                <w:szCs w:val="24"/>
              </w:rPr>
              <w:t>7</w:t>
            </w:r>
            <w:r>
              <w:rPr>
                <w:rStyle w:val="36"/>
                <w:rFonts w:hint="eastAsia" w:asciiTheme="minorEastAsia" w:hAnsiTheme="minorEastAsia" w:eastAsiaTheme="minorEastAsia" w:cstheme="minorEastAsia"/>
                <w:sz w:val="24"/>
                <w:szCs w:val="24"/>
                <w:lang w:val="zh-CN"/>
              </w:rPr>
              <w:t>.1</w:t>
            </w:r>
          </w:p>
        </w:tc>
        <w:tc>
          <w:tcPr>
            <w:tcW w:w="2352" w:type="dxa"/>
            <w:vMerge w:val="restart"/>
            <w:tcBorders>
              <w:top w:val="single" w:color="000000" w:sz="4" w:space="0"/>
              <w:left w:val="single" w:color="000000" w:sz="4" w:space="0"/>
              <w:bottom w:val="single" w:color="000000" w:sz="4" w:space="0"/>
              <w:right w:val="single" w:color="000000" w:sz="4" w:space="0"/>
            </w:tcBorders>
            <w:vAlign w:val="center"/>
          </w:tcPr>
          <w:p w14:paraId="77AFDF37">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定义</w:t>
            </w:r>
          </w:p>
        </w:tc>
        <w:tc>
          <w:tcPr>
            <w:tcW w:w="5975" w:type="dxa"/>
            <w:tcBorders>
              <w:top w:val="single" w:color="000000" w:sz="4" w:space="0"/>
              <w:left w:val="single" w:color="000000" w:sz="4" w:space="0"/>
              <w:bottom w:val="single" w:color="000000" w:sz="4" w:space="0"/>
              <w:right w:val="single" w:color="000000" w:sz="4" w:space="0"/>
            </w:tcBorders>
            <w:vAlign w:val="center"/>
          </w:tcPr>
          <w:p w14:paraId="31133891">
            <w:pPr>
              <w:spacing w:line="38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lang w:val="zh-CN"/>
              </w:rPr>
              <w:t>原件：</w:t>
            </w:r>
            <w:r>
              <w:rPr>
                <w:rStyle w:val="36"/>
                <w:rFonts w:hint="eastAsia" w:asciiTheme="minorEastAsia" w:hAnsiTheme="minorEastAsia" w:eastAsiaTheme="minorEastAsia" w:cstheme="minorEastAsia"/>
                <w:sz w:val="24"/>
                <w:szCs w:val="24"/>
              </w:rPr>
              <w:t>最初产生的区别于复制件的原始文件或文件的原本或公证处出具的文件复制件公证书。</w:t>
            </w:r>
          </w:p>
        </w:tc>
      </w:tr>
      <w:tr w14:paraId="270FC3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959" w:type="dxa"/>
            <w:vMerge w:val="continue"/>
            <w:tcBorders>
              <w:top w:val="single" w:color="000000" w:sz="4" w:space="0"/>
              <w:left w:val="single" w:color="000000" w:sz="4" w:space="0"/>
              <w:bottom w:val="single" w:color="000000" w:sz="4" w:space="0"/>
              <w:right w:val="single" w:color="000000" w:sz="4" w:space="0"/>
            </w:tcBorders>
            <w:vAlign w:val="center"/>
          </w:tcPr>
          <w:p w14:paraId="1881DC5A">
            <w:pPr>
              <w:jc w:val="center"/>
              <w:rPr>
                <w:rStyle w:val="36"/>
                <w:rFonts w:hint="eastAsia" w:asciiTheme="minorEastAsia" w:hAnsiTheme="minorEastAsia" w:eastAsiaTheme="minorEastAsia" w:cstheme="minorEastAsia"/>
                <w:sz w:val="24"/>
                <w:szCs w:val="24"/>
                <w:lang w:val="zh-CN"/>
              </w:rPr>
            </w:pPr>
          </w:p>
        </w:tc>
        <w:tc>
          <w:tcPr>
            <w:tcW w:w="2352" w:type="dxa"/>
            <w:vMerge w:val="continue"/>
            <w:tcBorders>
              <w:top w:val="single" w:color="000000" w:sz="4" w:space="0"/>
              <w:left w:val="single" w:color="000000" w:sz="4" w:space="0"/>
              <w:bottom w:val="single" w:color="000000" w:sz="4" w:space="0"/>
              <w:right w:val="single" w:color="000000" w:sz="4" w:space="0"/>
            </w:tcBorders>
            <w:vAlign w:val="center"/>
          </w:tcPr>
          <w:p w14:paraId="48EF3233">
            <w:pPr>
              <w:jc w:val="center"/>
              <w:rPr>
                <w:rStyle w:val="36"/>
                <w:rFonts w:hint="eastAsia" w:asciiTheme="minorEastAsia" w:hAnsiTheme="minorEastAsia" w:eastAsiaTheme="minorEastAsia" w:cstheme="minorEastAsia"/>
                <w:sz w:val="24"/>
                <w:szCs w:val="24"/>
                <w:lang w:val="zh-CN"/>
              </w:rPr>
            </w:pPr>
          </w:p>
        </w:tc>
        <w:tc>
          <w:tcPr>
            <w:tcW w:w="5975" w:type="dxa"/>
            <w:tcBorders>
              <w:top w:val="single" w:color="000000" w:sz="4" w:space="0"/>
              <w:left w:val="single" w:color="000000" w:sz="4" w:space="0"/>
              <w:bottom w:val="single" w:color="000000" w:sz="4" w:space="0"/>
              <w:right w:val="single" w:color="000000" w:sz="4" w:space="0"/>
            </w:tcBorders>
            <w:vAlign w:val="center"/>
          </w:tcPr>
          <w:p w14:paraId="1B65AFA3">
            <w:pPr>
              <w:spacing w:line="380" w:lineRule="exact"/>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rPr>
              <w:t>书面形式：包括文字的打印或复印件、传真、信函、电传、电报、电子邮件、山东省戴庄医院官网发布的公告等可以有形地表现所载内容的形式。</w:t>
            </w:r>
          </w:p>
        </w:tc>
      </w:tr>
      <w:tr w14:paraId="1EC135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22C34413">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lang w:val="zh-CN"/>
              </w:rPr>
              <w:t>2</w:t>
            </w:r>
            <w:r>
              <w:rPr>
                <w:rStyle w:val="36"/>
                <w:rFonts w:hint="eastAsia" w:asciiTheme="minorEastAsia" w:hAnsiTheme="minorEastAsia" w:eastAsiaTheme="minorEastAsia" w:cstheme="minorEastAsia"/>
                <w:sz w:val="24"/>
                <w:szCs w:val="24"/>
              </w:rPr>
              <w:t>7</w:t>
            </w:r>
            <w:r>
              <w:rPr>
                <w:rStyle w:val="36"/>
                <w:rFonts w:hint="eastAsia" w:asciiTheme="minorEastAsia" w:hAnsiTheme="minorEastAsia" w:eastAsiaTheme="minorEastAsia" w:cstheme="minorEastAsia"/>
                <w:sz w:val="24"/>
                <w:szCs w:val="24"/>
                <w:lang w:val="zh-CN"/>
              </w:rPr>
              <w:t>.2</w:t>
            </w:r>
          </w:p>
        </w:tc>
        <w:tc>
          <w:tcPr>
            <w:tcW w:w="2352" w:type="dxa"/>
            <w:tcBorders>
              <w:top w:val="single" w:color="000000" w:sz="4" w:space="0"/>
              <w:left w:val="single" w:color="000000" w:sz="4" w:space="0"/>
              <w:bottom w:val="single" w:color="000000" w:sz="4" w:space="0"/>
              <w:right w:val="single" w:color="000000" w:sz="4" w:space="0"/>
            </w:tcBorders>
            <w:vAlign w:val="center"/>
          </w:tcPr>
          <w:p w14:paraId="3817591B">
            <w:pPr>
              <w:jc w:val="center"/>
              <w:rPr>
                <w:rStyle w:val="36"/>
                <w:rFonts w:hint="eastAsia" w:asciiTheme="minorEastAsia" w:hAnsiTheme="minorEastAsia" w:eastAsiaTheme="minorEastAsia" w:cstheme="minorEastAsia"/>
                <w:sz w:val="24"/>
                <w:szCs w:val="24"/>
                <w:lang w:val="zh-CN"/>
              </w:rPr>
            </w:pPr>
            <w:r>
              <w:rPr>
                <w:rStyle w:val="36"/>
                <w:rFonts w:hint="eastAsia" w:asciiTheme="minorEastAsia" w:hAnsiTheme="minorEastAsia" w:eastAsiaTheme="minorEastAsia" w:cstheme="minorEastAsia"/>
                <w:sz w:val="24"/>
                <w:szCs w:val="24"/>
              </w:rPr>
              <w:t>分包和非主体、非关键性工作</w:t>
            </w:r>
          </w:p>
        </w:tc>
        <w:tc>
          <w:tcPr>
            <w:tcW w:w="5975" w:type="dxa"/>
            <w:tcBorders>
              <w:top w:val="single" w:color="000000" w:sz="4" w:space="0"/>
              <w:left w:val="single" w:color="000000" w:sz="4" w:space="0"/>
              <w:bottom w:val="single" w:color="000000" w:sz="4" w:space="0"/>
              <w:right w:val="single" w:color="000000" w:sz="4" w:space="0"/>
            </w:tcBorders>
            <w:vAlign w:val="center"/>
          </w:tcPr>
          <w:p w14:paraId="72C2303B">
            <w:pPr>
              <w:spacing w:line="380" w:lineRule="exact"/>
              <w:ind w:left="360" w:hanging="36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lang w:val="zh-CN"/>
              </w:rPr>
              <w:t>√</w:t>
            </w:r>
            <w:r>
              <w:rPr>
                <w:rStyle w:val="36"/>
                <w:rFonts w:hint="eastAsia" w:asciiTheme="minorEastAsia" w:hAnsiTheme="minorEastAsia" w:eastAsiaTheme="minorEastAsia" w:cstheme="minorEastAsia"/>
                <w:sz w:val="24"/>
                <w:szCs w:val="24"/>
              </w:rPr>
              <w:t xml:space="preserve"> 不允许</w:t>
            </w:r>
          </w:p>
        </w:tc>
      </w:tr>
      <w:tr w14:paraId="74DDE4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753FA87B">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27.3</w:t>
            </w:r>
          </w:p>
        </w:tc>
        <w:tc>
          <w:tcPr>
            <w:tcW w:w="2352" w:type="dxa"/>
            <w:tcBorders>
              <w:top w:val="single" w:color="000000" w:sz="4" w:space="0"/>
              <w:left w:val="single" w:color="000000" w:sz="4" w:space="0"/>
              <w:bottom w:val="single" w:color="000000" w:sz="4" w:space="0"/>
              <w:right w:val="single" w:color="000000" w:sz="4" w:space="0"/>
            </w:tcBorders>
            <w:vAlign w:val="center"/>
          </w:tcPr>
          <w:p w14:paraId="262F6488">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本项目可磋商内容</w:t>
            </w:r>
          </w:p>
        </w:tc>
        <w:tc>
          <w:tcPr>
            <w:tcW w:w="5975" w:type="dxa"/>
            <w:tcBorders>
              <w:top w:val="single" w:color="000000" w:sz="4" w:space="0"/>
              <w:left w:val="single" w:color="000000" w:sz="4" w:space="0"/>
              <w:bottom w:val="single" w:color="000000" w:sz="4" w:space="0"/>
              <w:right w:val="single" w:color="000000" w:sz="4" w:space="0"/>
            </w:tcBorders>
            <w:vAlign w:val="center"/>
          </w:tcPr>
          <w:p w14:paraId="033073FA">
            <w:pPr>
              <w:spacing w:line="38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采购需求中的技术、服务要求以及合同草案条款。</w:t>
            </w:r>
          </w:p>
        </w:tc>
      </w:tr>
      <w:tr w14:paraId="23619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7F98F823">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27.4</w:t>
            </w:r>
          </w:p>
        </w:tc>
        <w:tc>
          <w:tcPr>
            <w:tcW w:w="2352" w:type="dxa"/>
            <w:tcBorders>
              <w:top w:val="single" w:color="000000" w:sz="4" w:space="0"/>
              <w:left w:val="single" w:color="000000" w:sz="4" w:space="0"/>
              <w:bottom w:val="single" w:color="000000" w:sz="4" w:space="0"/>
              <w:right w:val="single" w:color="000000" w:sz="4" w:space="0"/>
            </w:tcBorders>
            <w:vAlign w:val="center"/>
          </w:tcPr>
          <w:p w14:paraId="2A744D07">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是否为专门面向中小企业采购</w:t>
            </w:r>
          </w:p>
        </w:tc>
        <w:tc>
          <w:tcPr>
            <w:tcW w:w="5975" w:type="dxa"/>
            <w:tcBorders>
              <w:top w:val="single" w:color="000000" w:sz="4" w:space="0"/>
              <w:left w:val="single" w:color="000000" w:sz="4" w:space="0"/>
              <w:bottom w:val="single" w:color="000000" w:sz="4" w:space="0"/>
              <w:right w:val="single" w:color="000000" w:sz="4" w:space="0"/>
            </w:tcBorders>
            <w:vAlign w:val="center"/>
          </w:tcPr>
          <w:p w14:paraId="4ABBD830">
            <w:pPr>
              <w:spacing w:line="44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 xml:space="preserve">□ 是 </w:t>
            </w:r>
            <w:r>
              <w:rPr>
                <w:rStyle w:val="36"/>
                <w:rFonts w:hint="eastAsia" w:asciiTheme="minorEastAsia" w:hAnsiTheme="minorEastAsia" w:eastAsiaTheme="minorEastAsia" w:cstheme="minorEastAsia"/>
                <w:sz w:val="24"/>
                <w:szCs w:val="24"/>
              </w:rPr>
              <w:sym w:font="Wingdings" w:char="F0FE"/>
            </w:r>
            <w:r>
              <w:rPr>
                <w:rStyle w:val="36"/>
                <w:rFonts w:hint="eastAsia" w:asciiTheme="minorEastAsia" w:hAnsiTheme="minorEastAsia" w:eastAsiaTheme="minorEastAsia" w:cstheme="minorEastAsia"/>
                <w:sz w:val="24"/>
                <w:szCs w:val="24"/>
              </w:rPr>
              <w:t xml:space="preserve"> 否</w:t>
            </w:r>
          </w:p>
        </w:tc>
      </w:tr>
      <w:tr w14:paraId="1598A3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70F89550">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27.5</w:t>
            </w:r>
          </w:p>
        </w:tc>
        <w:tc>
          <w:tcPr>
            <w:tcW w:w="2352" w:type="dxa"/>
            <w:tcBorders>
              <w:top w:val="single" w:color="000000" w:sz="4" w:space="0"/>
              <w:left w:val="single" w:color="000000" w:sz="4" w:space="0"/>
              <w:bottom w:val="single" w:color="000000" w:sz="4" w:space="0"/>
              <w:right w:val="single" w:color="000000" w:sz="4" w:space="0"/>
            </w:tcBorders>
            <w:vAlign w:val="center"/>
          </w:tcPr>
          <w:p w14:paraId="0B85150D">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标的物对应中小企业划分标准所属行业</w:t>
            </w:r>
          </w:p>
        </w:tc>
        <w:tc>
          <w:tcPr>
            <w:tcW w:w="5975" w:type="dxa"/>
            <w:tcBorders>
              <w:top w:val="single" w:color="000000" w:sz="4" w:space="0"/>
              <w:left w:val="single" w:color="000000" w:sz="4" w:space="0"/>
              <w:bottom w:val="single" w:color="000000" w:sz="4" w:space="0"/>
              <w:right w:val="single" w:color="000000" w:sz="4" w:space="0"/>
            </w:tcBorders>
            <w:vAlign w:val="center"/>
          </w:tcPr>
          <w:p w14:paraId="0B855849">
            <w:pPr>
              <w:spacing w:line="440" w:lineRule="exact"/>
              <w:rPr>
                <w:rStyle w:val="36"/>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软件和信息技术服务业</w:t>
            </w:r>
          </w:p>
        </w:tc>
      </w:tr>
      <w:tr w14:paraId="3AC5E9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1BCD69FE">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28</w:t>
            </w:r>
          </w:p>
        </w:tc>
        <w:tc>
          <w:tcPr>
            <w:tcW w:w="2352" w:type="dxa"/>
            <w:tcBorders>
              <w:top w:val="single" w:color="000000" w:sz="4" w:space="0"/>
              <w:left w:val="single" w:color="000000" w:sz="4" w:space="0"/>
              <w:bottom w:val="single" w:color="000000" w:sz="4" w:space="0"/>
              <w:right w:val="single" w:color="000000" w:sz="4" w:space="0"/>
            </w:tcBorders>
            <w:vAlign w:val="center"/>
          </w:tcPr>
          <w:p w14:paraId="3267E5D4">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服务期</w:t>
            </w:r>
          </w:p>
        </w:tc>
        <w:tc>
          <w:tcPr>
            <w:tcW w:w="5975" w:type="dxa"/>
            <w:tcBorders>
              <w:top w:val="single" w:color="000000" w:sz="4" w:space="0"/>
              <w:left w:val="single" w:color="000000" w:sz="4" w:space="0"/>
              <w:bottom w:val="single" w:color="000000" w:sz="4" w:space="0"/>
              <w:right w:val="single" w:color="000000" w:sz="4" w:space="0"/>
            </w:tcBorders>
            <w:vAlign w:val="center"/>
          </w:tcPr>
          <w:p w14:paraId="56E8C477">
            <w:pPr>
              <w:spacing w:line="44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1年。</w:t>
            </w:r>
          </w:p>
        </w:tc>
      </w:tr>
      <w:tr w14:paraId="30AB7C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55AA8F71">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29</w:t>
            </w:r>
          </w:p>
        </w:tc>
        <w:tc>
          <w:tcPr>
            <w:tcW w:w="2352" w:type="dxa"/>
            <w:tcBorders>
              <w:top w:val="single" w:color="000000" w:sz="4" w:space="0"/>
              <w:left w:val="single" w:color="000000" w:sz="4" w:space="0"/>
              <w:bottom w:val="single" w:color="000000" w:sz="4" w:space="0"/>
              <w:right w:val="single" w:color="000000" w:sz="4" w:space="0"/>
            </w:tcBorders>
            <w:vAlign w:val="center"/>
          </w:tcPr>
          <w:p w14:paraId="0B4DC40F">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付款方式</w:t>
            </w:r>
          </w:p>
        </w:tc>
        <w:tc>
          <w:tcPr>
            <w:tcW w:w="5975" w:type="dxa"/>
            <w:tcBorders>
              <w:top w:val="single" w:color="000000" w:sz="4" w:space="0"/>
              <w:left w:val="single" w:color="000000" w:sz="4" w:space="0"/>
              <w:bottom w:val="single" w:color="000000" w:sz="4" w:space="0"/>
              <w:right w:val="single" w:color="000000" w:sz="4" w:space="0"/>
            </w:tcBorders>
            <w:vAlign w:val="center"/>
          </w:tcPr>
          <w:p w14:paraId="41673D67">
            <w:pPr>
              <w:spacing w:line="440" w:lineRule="exact"/>
              <w:rPr>
                <w:rStyle w:val="36"/>
                <w:rFonts w:hint="eastAsia" w:asciiTheme="minorEastAsia" w:hAnsiTheme="minorEastAsia" w:eastAsiaTheme="minorEastAsia" w:cstheme="minorEastAsia"/>
                <w:sz w:val="24"/>
                <w:szCs w:val="24"/>
              </w:rPr>
            </w:pPr>
            <w:r>
              <w:rPr>
                <w:rFonts w:hint="eastAsia"/>
                <w:b/>
                <w:bCs/>
                <w:spacing w:val="6"/>
                <w:sz w:val="24"/>
              </w:rPr>
              <w:t>收到测评报告验收合格后付合同价款的95%，剩余5%服务期满后无质量问题一次性无息付清。（付款前乙方须开具同等金额正规发票。）</w:t>
            </w:r>
          </w:p>
        </w:tc>
      </w:tr>
      <w:tr w14:paraId="245D72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3DE62D28">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30</w:t>
            </w:r>
          </w:p>
        </w:tc>
        <w:tc>
          <w:tcPr>
            <w:tcW w:w="2352" w:type="dxa"/>
            <w:tcBorders>
              <w:top w:val="single" w:color="000000" w:sz="4" w:space="0"/>
              <w:left w:val="single" w:color="000000" w:sz="4" w:space="0"/>
              <w:bottom w:val="single" w:color="000000" w:sz="4" w:space="0"/>
              <w:right w:val="single" w:color="000000" w:sz="4" w:space="0"/>
            </w:tcBorders>
            <w:vAlign w:val="center"/>
          </w:tcPr>
          <w:p w14:paraId="425F230F">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服务地点</w:t>
            </w:r>
          </w:p>
        </w:tc>
        <w:tc>
          <w:tcPr>
            <w:tcW w:w="5975" w:type="dxa"/>
            <w:tcBorders>
              <w:top w:val="single" w:color="000000" w:sz="4" w:space="0"/>
              <w:left w:val="single" w:color="000000" w:sz="4" w:space="0"/>
              <w:bottom w:val="single" w:color="000000" w:sz="4" w:space="0"/>
              <w:right w:val="single" w:color="000000" w:sz="4" w:space="0"/>
            </w:tcBorders>
            <w:vAlign w:val="center"/>
          </w:tcPr>
          <w:p w14:paraId="56D0D3E2">
            <w:pPr>
              <w:spacing w:line="44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山东省戴庄医院。</w:t>
            </w:r>
          </w:p>
        </w:tc>
      </w:tr>
      <w:tr w14:paraId="051BAD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2FF893BB">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32</w:t>
            </w:r>
          </w:p>
        </w:tc>
        <w:tc>
          <w:tcPr>
            <w:tcW w:w="2352" w:type="dxa"/>
            <w:tcBorders>
              <w:top w:val="single" w:color="000000" w:sz="4" w:space="0"/>
              <w:left w:val="single" w:color="000000" w:sz="4" w:space="0"/>
              <w:bottom w:val="single" w:color="000000" w:sz="4" w:space="0"/>
              <w:right w:val="single" w:color="000000" w:sz="4" w:space="0"/>
            </w:tcBorders>
            <w:vAlign w:val="center"/>
          </w:tcPr>
          <w:p w14:paraId="6E4826C7">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其他技术、服务要求</w:t>
            </w:r>
          </w:p>
        </w:tc>
        <w:tc>
          <w:tcPr>
            <w:tcW w:w="5975" w:type="dxa"/>
            <w:tcBorders>
              <w:top w:val="single" w:color="000000" w:sz="4" w:space="0"/>
              <w:left w:val="single" w:color="000000" w:sz="4" w:space="0"/>
              <w:bottom w:val="single" w:color="000000" w:sz="4" w:space="0"/>
              <w:right w:val="single" w:color="000000" w:sz="4" w:space="0"/>
            </w:tcBorders>
            <w:vAlign w:val="center"/>
          </w:tcPr>
          <w:p w14:paraId="610482D2">
            <w:pPr>
              <w:spacing w:line="44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详见项目第四章采购需求</w:t>
            </w:r>
          </w:p>
        </w:tc>
      </w:tr>
      <w:tr w14:paraId="322DCB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11CC66C3">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33</w:t>
            </w:r>
          </w:p>
        </w:tc>
        <w:tc>
          <w:tcPr>
            <w:tcW w:w="2352" w:type="dxa"/>
            <w:tcBorders>
              <w:top w:val="single" w:color="000000" w:sz="4" w:space="0"/>
              <w:left w:val="single" w:color="000000" w:sz="4" w:space="0"/>
              <w:bottom w:val="single" w:color="000000" w:sz="4" w:space="0"/>
              <w:right w:val="single" w:color="000000" w:sz="4" w:space="0"/>
            </w:tcBorders>
            <w:vAlign w:val="center"/>
          </w:tcPr>
          <w:p w14:paraId="698EEFAC">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进口产品</w:t>
            </w:r>
          </w:p>
        </w:tc>
        <w:tc>
          <w:tcPr>
            <w:tcW w:w="5975" w:type="dxa"/>
            <w:tcBorders>
              <w:top w:val="single" w:color="000000" w:sz="4" w:space="0"/>
              <w:left w:val="single" w:color="000000" w:sz="4" w:space="0"/>
              <w:bottom w:val="single" w:color="000000" w:sz="4" w:space="0"/>
              <w:right w:val="single" w:color="000000" w:sz="4" w:space="0"/>
            </w:tcBorders>
            <w:vAlign w:val="center"/>
          </w:tcPr>
          <w:p w14:paraId="2B8D9977">
            <w:pPr>
              <w:spacing w:line="440" w:lineRule="exact"/>
              <w:rPr>
                <w:rFonts w:hint="eastAsia" w:asciiTheme="minorEastAsia" w:hAnsiTheme="minorEastAsia" w:eastAsiaTheme="minorEastAsia" w:cstheme="minorEastAsia"/>
                <w:sz w:val="24"/>
                <w:szCs w:val="24"/>
              </w:rPr>
            </w:pPr>
            <w:r>
              <w:rPr>
                <w:rFonts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t>.</w:t>
            </w:r>
            <w:r>
              <w:rPr>
                <w:rFonts w:asciiTheme="minorEastAsia" w:hAnsiTheme="minorEastAsia" w:eastAsiaTheme="minorEastAsia" w:cstheme="minorEastAsia"/>
                <w:sz w:val="24"/>
                <w:szCs w:val="24"/>
              </w:rPr>
              <w:t>本项目不接受</w:t>
            </w:r>
            <w:r>
              <w:rPr>
                <w:rFonts w:hint="eastAsia" w:asciiTheme="minorEastAsia" w:hAnsiTheme="minorEastAsia" w:eastAsiaTheme="minorEastAsia" w:cstheme="minorEastAsia"/>
                <w:sz w:val="24"/>
                <w:szCs w:val="24"/>
              </w:rPr>
              <w:t>供应商</w:t>
            </w:r>
            <w:r>
              <w:rPr>
                <w:rFonts w:asciiTheme="minorEastAsia" w:hAnsiTheme="minorEastAsia" w:eastAsiaTheme="minorEastAsia" w:cstheme="minorEastAsia"/>
                <w:sz w:val="24"/>
                <w:szCs w:val="24"/>
              </w:rPr>
              <w:t>投报进口产品。</w:t>
            </w:r>
          </w:p>
          <w:p w14:paraId="724526FF">
            <w:pPr>
              <w:spacing w:line="440" w:lineRule="exact"/>
              <w:rPr>
                <w:rFonts w:hint="eastAsia" w:asciiTheme="minorEastAsia" w:hAnsiTheme="minorEastAsia" w:eastAsiaTheme="minorEastAsia" w:cstheme="minorEastAsia"/>
                <w:sz w:val="24"/>
                <w:szCs w:val="24"/>
              </w:rPr>
            </w:pPr>
            <w:r>
              <w:rPr>
                <w:rFonts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rPr>
              <w:t>.</w:t>
            </w:r>
            <w:r>
              <w:rPr>
                <w:rFonts w:asciiTheme="minorEastAsia" w:hAnsiTheme="minorEastAsia" w:eastAsiaTheme="minorEastAsia" w:cstheme="minorEastAsia"/>
                <w:sz w:val="24"/>
                <w:szCs w:val="24"/>
              </w:rPr>
              <w:t>进口产品是指通过中国海关报关验收进入中国境内且产自境 外的产品。</w:t>
            </w:r>
          </w:p>
          <w:p w14:paraId="61F5EA63">
            <w:pPr>
              <w:spacing w:line="440" w:lineRule="exact"/>
              <w:rPr>
                <w:rStyle w:val="36"/>
                <w:rFonts w:hint="eastAsia" w:asciiTheme="minorEastAsia" w:hAnsiTheme="minorEastAsia" w:eastAsiaTheme="minorEastAsia" w:cstheme="minorEastAsia"/>
                <w:sz w:val="24"/>
                <w:szCs w:val="24"/>
              </w:rPr>
            </w:pPr>
            <w:r>
              <w:rPr>
                <w:rFonts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rPr>
              <w:t>.</w:t>
            </w:r>
            <w:r>
              <w:rPr>
                <w:rFonts w:asciiTheme="minorEastAsia" w:hAnsiTheme="minorEastAsia" w:eastAsiaTheme="minorEastAsia" w:cstheme="minorEastAsia"/>
                <w:sz w:val="24"/>
                <w:szCs w:val="24"/>
              </w:rPr>
              <w:t>其他相关规定详见《关于政府采购进口产品管理有关问题的 通知》(财办库〔2008〕248号)、《政府采购进口产品管理办法》 (财库〔2007〕119号)。</w:t>
            </w:r>
          </w:p>
        </w:tc>
      </w:tr>
      <w:tr w14:paraId="51AAC0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959" w:type="dxa"/>
            <w:tcBorders>
              <w:top w:val="single" w:color="000000" w:sz="4" w:space="0"/>
              <w:left w:val="single" w:color="000000" w:sz="4" w:space="0"/>
              <w:bottom w:val="single" w:color="000000" w:sz="4" w:space="0"/>
              <w:right w:val="single" w:color="000000" w:sz="4" w:space="0"/>
            </w:tcBorders>
            <w:vAlign w:val="center"/>
          </w:tcPr>
          <w:p w14:paraId="21E7D106">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34</w:t>
            </w:r>
          </w:p>
        </w:tc>
        <w:tc>
          <w:tcPr>
            <w:tcW w:w="2352" w:type="dxa"/>
            <w:tcBorders>
              <w:top w:val="single" w:color="000000" w:sz="4" w:space="0"/>
              <w:left w:val="single" w:color="000000" w:sz="4" w:space="0"/>
              <w:bottom w:val="single" w:color="000000" w:sz="4" w:space="0"/>
              <w:right w:val="single" w:color="000000" w:sz="4" w:space="0"/>
            </w:tcBorders>
            <w:vAlign w:val="center"/>
          </w:tcPr>
          <w:p w14:paraId="554A8801">
            <w:pPr>
              <w:jc w:val="center"/>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报价说明</w:t>
            </w:r>
          </w:p>
        </w:tc>
        <w:tc>
          <w:tcPr>
            <w:tcW w:w="5975" w:type="dxa"/>
            <w:tcBorders>
              <w:top w:val="single" w:color="000000" w:sz="4" w:space="0"/>
              <w:left w:val="single" w:color="000000" w:sz="4" w:space="0"/>
              <w:bottom w:val="single" w:color="000000" w:sz="4" w:space="0"/>
              <w:right w:val="single" w:color="000000" w:sz="4" w:space="0"/>
            </w:tcBorders>
            <w:vAlign w:val="center"/>
          </w:tcPr>
          <w:p w14:paraId="27506A61">
            <w:pPr>
              <w:spacing w:line="440" w:lineRule="exact"/>
              <w:rPr>
                <w:rFonts w:hint="eastAsia" w:ascii="宋体" w:hAnsi="宋体"/>
                <w:b/>
                <w:sz w:val="24"/>
              </w:rPr>
            </w:pPr>
            <w:r>
              <w:rPr>
                <w:rStyle w:val="36"/>
                <w:rFonts w:hint="eastAsia" w:asciiTheme="minorEastAsia" w:hAnsiTheme="minorEastAsia" w:eastAsiaTheme="minorEastAsia" w:cstheme="minorEastAsia"/>
                <w:sz w:val="24"/>
                <w:szCs w:val="24"/>
              </w:rPr>
              <w:t>1.</w:t>
            </w:r>
            <w:r>
              <w:rPr>
                <w:rFonts w:hint="eastAsia" w:ascii="宋体" w:hAnsi="宋体"/>
                <w:b/>
                <w:sz w:val="24"/>
              </w:rPr>
              <w:t>本项目报价应是完成本磋商文件所要求的测评服务的全部费用。本项目报价应包括但不限于</w:t>
            </w:r>
            <w:r>
              <w:rPr>
                <w:rFonts w:ascii="宋体" w:hAnsi="宋体"/>
                <w:b/>
                <w:sz w:val="24"/>
              </w:rPr>
              <w:t>本项目所需的人工费、测评费、差旅费、检验、培训、技术服务、</w:t>
            </w:r>
            <w:r>
              <w:rPr>
                <w:rFonts w:hint="eastAsia" w:ascii="宋体" w:hAnsi="宋体"/>
                <w:b/>
                <w:sz w:val="24"/>
              </w:rPr>
              <w:t>成果文件、</w:t>
            </w:r>
            <w:r>
              <w:rPr>
                <w:rFonts w:ascii="宋体" w:hAnsi="宋体"/>
                <w:b/>
                <w:sz w:val="24"/>
              </w:rPr>
              <w:t>利润、税金等各种费用和价格</w:t>
            </w:r>
            <w:r>
              <w:rPr>
                <w:rFonts w:hint="eastAsia" w:ascii="宋体" w:hAnsi="宋体"/>
                <w:b/>
                <w:sz w:val="24"/>
              </w:rPr>
              <w:t>。在检测服务过程中，如发现有漏项，成交供应商应无条件、无偿补齐，所发生的费用，视为已包含在供应商的投标报价之中，且并不因此影响交付采购人使用的时间。</w:t>
            </w:r>
          </w:p>
          <w:p w14:paraId="530DC0D0">
            <w:pPr>
              <w:spacing w:line="440" w:lineRule="exac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2.若供应商未考虑周全，或因疏忽、误解造成漏项而少计费用的将被视为已包括在综合单价内，不再增加。</w:t>
            </w:r>
          </w:p>
        </w:tc>
      </w:tr>
    </w:tbl>
    <w:p w14:paraId="1EA8FA80">
      <w:pPr>
        <w:rPr>
          <w:rFonts w:hint="eastAsia" w:asciiTheme="minorEastAsia" w:hAnsiTheme="minorEastAsia" w:eastAsiaTheme="minorEastAsia" w:cstheme="minorEastAsia"/>
          <w:sz w:val="28"/>
          <w:szCs w:val="28"/>
        </w:rPr>
      </w:pPr>
      <w:bookmarkStart w:id="26" w:name="_Toc16973"/>
      <w:r>
        <w:rPr>
          <w:rFonts w:hint="eastAsia" w:asciiTheme="minorEastAsia" w:hAnsiTheme="minorEastAsia" w:eastAsiaTheme="minorEastAsia" w:cstheme="minorEastAsia"/>
          <w:sz w:val="28"/>
          <w:szCs w:val="28"/>
        </w:rPr>
        <w:br w:type="page"/>
      </w:r>
    </w:p>
    <w:p w14:paraId="539EB2DA">
      <w:pPr>
        <w:spacing w:after="156" w:afterLines="5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供应商须知</w:t>
      </w:r>
      <w:bookmarkEnd w:id="26"/>
    </w:p>
    <w:p w14:paraId="0A403170">
      <w:pPr>
        <w:spacing w:line="360" w:lineRule="auto"/>
        <w:ind w:firstLine="480" w:firstLineChars="200"/>
        <w:rPr>
          <w:rFonts w:hint="eastAsia" w:ascii="宋体" w:hAnsi="宋体" w:cs="宋体"/>
          <w:sz w:val="24"/>
          <w:szCs w:val="24"/>
        </w:rPr>
      </w:pPr>
      <w:bookmarkStart w:id="27" w:name="_Toc521487630"/>
      <w:r>
        <w:rPr>
          <w:rFonts w:hint="eastAsia" w:ascii="宋体" w:hAnsi="宋体" w:cs="宋体"/>
          <w:sz w:val="24"/>
          <w:szCs w:val="24"/>
        </w:rPr>
        <w:t>1.采购依据以及原则</w:t>
      </w:r>
      <w:bookmarkEnd w:id="27"/>
    </w:p>
    <w:p w14:paraId="5BB539CD">
      <w:pPr>
        <w:spacing w:line="360" w:lineRule="auto"/>
        <w:ind w:firstLine="480" w:firstLineChars="200"/>
        <w:rPr>
          <w:rFonts w:hint="eastAsia" w:ascii="宋体" w:hAnsi="宋体" w:cs="宋体"/>
          <w:sz w:val="24"/>
          <w:szCs w:val="24"/>
        </w:rPr>
      </w:pPr>
      <w:bookmarkStart w:id="28" w:name="_Toc521487631"/>
      <w:r>
        <w:rPr>
          <w:rFonts w:hint="eastAsia" w:ascii="宋体" w:hAnsi="宋体" w:cs="宋体"/>
          <w:sz w:val="24"/>
          <w:szCs w:val="24"/>
        </w:rPr>
        <w:t>1.1《中华人民共和国政府采购法》；</w:t>
      </w:r>
    </w:p>
    <w:p w14:paraId="52775C71">
      <w:pPr>
        <w:spacing w:line="360" w:lineRule="auto"/>
        <w:ind w:firstLine="480" w:firstLineChars="200"/>
        <w:rPr>
          <w:rFonts w:hint="eastAsia" w:ascii="宋体" w:hAnsi="宋体" w:cs="宋体"/>
          <w:sz w:val="24"/>
          <w:szCs w:val="24"/>
        </w:rPr>
      </w:pPr>
      <w:r>
        <w:rPr>
          <w:rFonts w:hint="eastAsia" w:ascii="宋体" w:hAnsi="宋体" w:cs="宋体"/>
          <w:sz w:val="24"/>
          <w:szCs w:val="24"/>
        </w:rPr>
        <w:t>1.2《中华人民共和国民法典》；</w:t>
      </w:r>
    </w:p>
    <w:p w14:paraId="48223544">
      <w:pPr>
        <w:spacing w:line="360" w:lineRule="auto"/>
        <w:ind w:firstLine="480" w:firstLineChars="200"/>
        <w:rPr>
          <w:rFonts w:hint="eastAsia" w:ascii="宋体" w:hAnsi="宋体" w:cs="宋体"/>
          <w:sz w:val="24"/>
          <w:szCs w:val="24"/>
        </w:rPr>
      </w:pPr>
      <w:r>
        <w:rPr>
          <w:rFonts w:hint="eastAsia" w:ascii="宋体" w:hAnsi="宋体" w:cs="宋体"/>
          <w:sz w:val="24"/>
          <w:szCs w:val="24"/>
        </w:rPr>
        <w:t>1.3《中华人民共和国政府采购法实施条例》；</w:t>
      </w:r>
    </w:p>
    <w:p w14:paraId="63623FDA">
      <w:pPr>
        <w:spacing w:line="360" w:lineRule="auto"/>
        <w:ind w:firstLine="480" w:firstLineChars="200"/>
        <w:rPr>
          <w:rFonts w:hint="eastAsia" w:ascii="宋体" w:hAnsi="宋体" w:cs="宋体"/>
          <w:sz w:val="24"/>
          <w:szCs w:val="24"/>
        </w:rPr>
      </w:pPr>
      <w:r>
        <w:rPr>
          <w:rFonts w:hint="eastAsia" w:ascii="宋体" w:hAnsi="宋体" w:cs="宋体"/>
          <w:sz w:val="24"/>
          <w:szCs w:val="24"/>
        </w:rPr>
        <w:t>1.4《政府采购竞争性磋商采购方式管理暂行办法》</w:t>
      </w:r>
    </w:p>
    <w:p w14:paraId="4B387958">
      <w:pPr>
        <w:spacing w:line="360" w:lineRule="auto"/>
        <w:ind w:firstLine="480" w:firstLineChars="200"/>
        <w:rPr>
          <w:rFonts w:hint="eastAsia" w:ascii="宋体" w:hAnsi="宋体" w:cs="宋体"/>
          <w:sz w:val="24"/>
          <w:szCs w:val="24"/>
        </w:rPr>
      </w:pPr>
      <w:r>
        <w:rPr>
          <w:rFonts w:hint="eastAsia" w:ascii="宋体" w:hAnsi="宋体" w:cs="宋体"/>
          <w:sz w:val="24"/>
          <w:szCs w:val="24"/>
        </w:rPr>
        <w:t>1.5《山东省政府采购质疑与投诉实施办法》；</w:t>
      </w:r>
    </w:p>
    <w:p w14:paraId="5093F511">
      <w:pPr>
        <w:spacing w:line="360" w:lineRule="auto"/>
        <w:ind w:firstLine="480" w:firstLineChars="200"/>
        <w:rPr>
          <w:rFonts w:hint="eastAsia" w:ascii="宋体" w:hAnsi="宋体" w:cs="宋体"/>
          <w:sz w:val="24"/>
          <w:szCs w:val="24"/>
        </w:rPr>
      </w:pPr>
      <w:r>
        <w:rPr>
          <w:rFonts w:hint="eastAsia" w:ascii="宋体" w:hAnsi="宋体" w:cs="宋体"/>
          <w:sz w:val="24"/>
          <w:szCs w:val="24"/>
        </w:rPr>
        <w:t>1.6其他有关法律、行政法规以及省市规范性文件规定。</w:t>
      </w:r>
    </w:p>
    <w:p w14:paraId="572D6DAF">
      <w:pPr>
        <w:spacing w:line="360" w:lineRule="auto"/>
        <w:ind w:firstLine="480" w:firstLineChars="200"/>
        <w:rPr>
          <w:rFonts w:hint="eastAsia" w:ascii="宋体" w:hAnsi="宋体" w:cs="宋体"/>
          <w:sz w:val="24"/>
          <w:szCs w:val="24"/>
        </w:rPr>
      </w:pPr>
      <w:r>
        <w:rPr>
          <w:rFonts w:hint="eastAsia" w:ascii="宋体" w:hAnsi="宋体" w:cs="宋体"/>
          <w:sz w:val="24"/>
          <w:szCs w:val="24"/>
        </w:rPr>
        <w:t>2.合格的供应商</w:t>
      </w:r>
      <w:bookmarkEnd w:id="28"/>
    </w:p>
    <w:p w14:paraId="04D5AA9E">
      <w:pPr>
        <w:spacing w:line="360" w:lineRule="auto"/>
        <w:ind w:firstLine="480" w:firstLineChars="200"/>
        <w:rPr>
          <w:rFonts w:hint="eastAsia" w:ascii="宋体" w:hAnsi="宋体" w:cs="宋体"/>
          <w:sz w:val="24"/>
          <w:szCs w:val="24"/>
        </w:rPr>
      </w:pPr>
      <w:r>
        <w:rPr>
          <w:rFonts w:hint="eastAsia" w:ascii="宋体" w:hAnsi="宋体" w:cs="宋体"/>
          <w:sz w:val="24"/>
          <w:szCs w:val="24"/>
        </w:rPr>
        <w:t>2.1符合《中华人民共和国政府采购法》第二十二条规定的条件；</w:t>
      </w:r>
    </w:p>
    <w:p w14:paraId="13FF3349">
      <w:pPr>
        <w:spacing w:line="360" w:lineRule="auto"/>
        <w:ind w:firstLine="480" w:firstLineChars="200"/>
        <w:rPr>
          <w:rFonts w:hint="eastAsia" w:ascii="宋体" w:hAnsi="宋体" w:cs="宋体"/>
          <w:sz w:val="24"/>
          <w:szCs w:val="24"/>
        </w:rPr>
      </w:pPr>
      <w:r>
        <w:rPr>
          <w:rFonts w:hint="eastAsia" w:ascii="宋体" w:hAnsi="宋体" w:cs="宋体"/>
          <w:sz w:val="24"/>
          <w:szCs w:val="24"/>
        </w:rPr>
        <w:t>2.2符合本磋商文件规定的资格要求，且按照要求提供相关证明材料；</w:t>
      </w:r>
    </w:p>
    <w:p w14:paraId="405F40BA">
      <w:pPr>
        <w:spacing w:line="360" w:lineRule="auto"/>
        <w:ind w:firstLine="480" w:firstLineChars="200"/>
        <w:rPr>
          <w:rFonts w:hint="eastAsia" w:ascii="宋体" w:hAnsi="宋体" w:cs="宋体"/>
          <w:sz w:val="24"/>
          <w:szCs w:val="24"/>
        </w:rPr>
      </w:pPr>
      <w:r>
        <w:rPr>
          <w:rFonts w:hint="eastAsia" w:ascii="宋体" w:hAnsi="宋体" w:cs="宋体"/>
          <w:sz w:val="24"/>
          <w:szCs w:val="24"/>
        </w:rPr>
        <w:t>2.3单位负责人为同一人或者存在直接控股、管理关系的不同供应商，不得参加同一合同项下的政府采购活动；</w:t>
      </w:r>
    </w:p>
    <w:p w14:paraId="2142E4CE">
      <w:pPr>
        <w:spacing w:line="360" w:lineRule="auto"/>
        <w:ind w:firstLine="480" w:firstLineChars="200"/>
        <w:rPr>
          <w:rFonts w:hint="eastAsia" w:ascii="宋体" w:hAnsi="宋体" w:cs="宋体"/>
          <w:sz w:val="24"/>
          <w:szCs w:val="24"/>
        </w:rPr>
      </w:pPr>
      <w:r>
        <w:rPr>
          <w:rFonts w:hint="eastAsia" w:ascii="宋体" w:hAnsi="宋体" w:cs="宋体"/>
          <w:sz w:val="24"/>
          <w:szCs w:val="24"/>
        </w:rPr>
        <w:t>2.4供应商须知前附表规定接受联合体报价的，应符合以下规定：</w:t>
      </w:r>
    </w:p>
    <w:p w14:paraId="1E508662">
      <w:pPr>
        <w:spacing w:line="360" w:lineRule="auto"/>
        <w:ind w:firstLine="480" w:firstLineChars="200"/>
        <w:rPr>
          <w:rFonts w:hint="eastAsia" w:ascii="宋体" w:hAnsi="宋体" w:cs="宋体"/>
          <w:sz w:val="24"/>
          <w:szCs w:val="24"/>
        </w:rPr>
      </w:pPr>
      <w:r>
        <w:rPr>
          <w:rFonts w:hint="eastAsia" w:ascii="宋体" w:hAnsi="宋体" w:cs="宋体"/>
          <w:sz w:val="24"/>
          <w:szCs w:val="24"/>
        </w:rPr>
        <w:t>2.4.1联合体各方应按照磋商文件提供的格式签订联合体协议书，明确联合体牵头人和各方权利义务；</w:t>
      </w:r>
    </w:p>
    <w:p w14:paraId="12402563">
      <w:pPr>
        <w:spacing w:line="360" w:lineRule="auto"/>
        <w:ind w:firstLine="480" w:firstLineChars="200"/>
        <w:rPr>
          <w:rFonts w:hint="eastAsia" w:ascii="宋体" w:hAnsi="宋体" w:cs="宋体"/>
          <w:sz w:val="24"/>
          <w:szCs w:val="24"/>
        </w:rPr>
      </w:pPr>
      <w:r>
        <w:rPr>
          <w:rFonts w:hint="eastAsia" w:ascii="宋体" w:hAnsi="宋体" w:cs="宋体"/>
          <w:sz w:val="24"/>
          <w:szCs w:val="24"/>
        </w:rPr>
        <w:t>2.4.2联合体各方均应当符合《政府采购法》第二十二条规定的条件；</w:t>
      </w:r>
    </w:p>
    <w:p w14:paraId="41E6FAE4">
      <w:pPr>
        <w:spacing w:line="360" w:lineRule="auto"/>
        <w:ind w:firstLine="480" w:firstLineChars="200"/>
        <w:rPr>
          <w:rFonts w:hint="eastAsia" w:ascii="宋体" w:hAnsi="宋体" w:cs="宋体"/>
          <w:sz w:val="24"/>
          <w:szCs w:val="24"/>
        </w:rPr>
      </w:pPr>
      <w:r>
        <w:rPr>
          <w:rFonts w:hint="eastAsia" w:ascii="宋体" w:hAnsi="宋体" w:cs="宋体"/>
          <w:sz w:val="24"/>
          <w:szCs w:val="24"/>
        </w:rPr>
        <w:t>2.4.3联合体中有同类资质的供应商按照联合体分工承担相同工作的，应当按照资质等级较低的供应商确定资质等级。</w:t>
      </w:r>
    </w:p>
    <w:p w14:paraId="5533D1F2">
      <w:pPr>
        <w:spacing w:line="360" w:lineRule="auto"/>
        <w:ind w:firstLine="480" w:firstLineChars="200"/>
        <w:rPr>
          <w:rFonts w:hint="eastAsia" w:ascii="宋体" w:hAnsi="宋体" w:cs="宋体"/>
          <w:sz w:val="24"/>
          <w:szCs w:val="24"/>
        </w:rPr>
      </w:pPr>
      <w:r>
        <w:rPr>
          <w:rFonts w:hint="eastAsia" w:ascii="宋体" w:hAnsi="宋体" w:cs="宋体"/>
          <w:sz w:val="24"/>
          <w:szCs w:val="24"/>
        </w:rPr>
        <w:t>2.4.4以联合体形式参加政府采购活动的，联合体各方不得再单独参加或者与其他供应商另外组成联合体参加同一合同项下的政府采购活动。</w:t>
      </w:r>
    </w:p>
    <w:p w14:paraId="400A17F1">
      <w:pPr>
        <w:spacing w:line="360" w:lineRule="auto"/>
        <w:ind w:firstLine="480" w:firstLineChars="200"/>
        <w:rPr>
          <w:rFonts w:hint="eastAsia" w:ascii="宋体" w:hAnsi="宋体" w:cs="宋体"/>
          <w:sz w:val="24"/>
          <w:szCs w:val="24"/>
        </w:rPr>
      </w:pPr>
      <w:r>
        <w:rPr>
          <w:rFonts w:hint="eastAsia" w:ascii="宋体" w:hAnsi="宋体" w:cs="宋体"/>
          <w:sz w:val="24"/>
          <w:szCs w:val="24"/>
        </w:rPr>
        <w:t>2.4.5联合体各方应当共同与采购人签订采购合同，就合同约定的事项对采购人承担连带责任。</w:t>
      </w:r>
    </w:p>
    <w:p w14:paraId="5E454906">
      <w:pPr>
        <w:spacing w:line="360" w:lineRule="auto"/>
        <w:ind w:firstLine="480" w:firstLineChars="200"/>
        <w:rPr>
          <w:rFonts w:hint="eastAsia" w:ascii="宋体" w:hAnsi="宋体" w:cs="宋体"/>
          <w:sz w:val="24"/>
          <w:szCs w:val="24"/>
        </w:rPr>
      </w:pPr>
      <w:r>
        <w:rPr>
          <w:rFonts w:hint="eastAsia" w:ascii="宋体" w:hAnsi="宋体" w:cs="宋体"/>
          <w:sz w:val="24"/>
          <w:szCs w:val="24"/>
        </w:rPr>
        <w:t>2.5鼓励大中型企业和其他自然人、法人或者其他组织与小型、微型企业组成联合体报价，但联合体各方均应符合上述规定。</w:t>
      </w:r>
    </w:p>
    <w:p w14:paraId="230F482B">
      <w:pPr>
        <w:spacing w:line="360" w:lineRule="auto"/>
        <w:ind w:firstLine="480" w:firstLineChars="200"/>
        <w:rPr>
          <w:rFonts w:hint="eastAsia" w:ascii="宋体" w:hAnsi="宋体" w:cs="宋体"/>
          <w:sz w:val="24"/>
          <w:szCs w:val="24"/>
        </w:rPr>
      </w:pPr>
      <w:r>
        <w:rPr>
          <w:rFonts w:hint="eastAsia" w:ascii="宋体" w:hAnsi="宋体" w:cs="宋体"/>
          <w:sz w:val="24"/>
          <w:szCs w:val="24"/>
        </w:rPr>
        <w:t>2.6为采购项目提供整体设计、规范编制或者项目管理、监理、检测等服务的供应商，不得再参加该采购项目的其他采购活动。</w:t>
      </w:r>
    </w:p>
    <w:p w14:paraId="1C505D0F">
      <w:pPr>
        <w:spacing w:line="360" w:lineRule="auto"/>
        <w:ind w:firstLine="480" w:firstLineChars="200"/>
        <w:rPr>
          <w:rFonts w:hint="eastAsia" w:ascii="宋体" w:hAnsi="宋体" w:cs="宋体"/>
          <w:sz w:val="24"/>
          <w:szCs w:val="24"/>
        </w:rPr>
      </w:pPr>
      <w:r>
        <w:rPr>
          <w:rFonts w:hint="eastAsia" w:ascii="宋体" w:hAnsi="宋体" w:cs="宋体"/>
          <w:sz w:val="24"/>
          <w:szCs w:val="24"/>
        </w:rPr>
        <w:t>2.7供应商提供的证明材料内容必须真实可靠。</w:t>
      </w:r>
    </w:p>
    <w:p w14:paraId="520ECE35">
      <w:pPr>
        <w:spacing w:line="360" w:lineRule="auto"/>
        <w:ind w:firstLine="480" w:firstLineChars="200"/>
        <w:rPr>
          <w:rFonts w:hint="eastAsia" w:ascii="宋体" w:hAnsi="宋体" w:cs="宋体"/>
          <w:sz w:val="24"/>
          <w:szCs w:val="24"/>
        </w:rPr>
      </w:pPr>
      <w:r>
        <w:rPr>
          <w:rFonts w:hint="eastAsia" w:ascii="宋体" w:hAnsi="宋体" w:cs="宋体"/>
          <w:sz w:val="24"/>
          <w:szCs w:val="24"/>
        </w:rPr>
        <w:t>符合上述条件的供应商即为合格供应商，具有参与竞争性磋商的资格。</w:t>
      </w:r>
    </w:p>
    <w:p w14:paraId="1D09A537">
      <w:pPr>
        <w:spacing w:line="360" w:lineRule="auto"/>
        <w:ind w:firstLine="480" w:firstLineChars="200"/>
        <w:rPr>
          <w:rFonts w:hint="eastAsia" w:ascii="宋体" w:hAnsi="宋体" w:cs="宋体"/>
          <w:sz w:val="24"/>
          <w:szCs w:val="24"/>
        </w:rPr>
      </w:pPr>
      <w:bookmarkStart w:id="29" w:name="_Toc521487632"/>
      <w:r>
        <w:rPr>
          <w:rFonts w:hint="eastAsia" w:ascii="宋体" w:hAnsi="宋体" w:cs="宋体"/>
          <w:sz w:val="24"/>
          <w:szCs w:val="24"/>
        </w:rPr>
        <w:t>3.保密</w:t>
      </w:r>
      <w:bookmarkEnd w:id="29"/>
    </w:p>
    <w:p w14:paraId="16140048">
      <w:pPr>
        <w:spacing w:line="360" w:lineRule="auto"/>
        <w:ind w:firstLine="480" w:firstLineChars="200"/>
        <w:rPr>
          <w:rFonts w:hint="eastAsia" w:ascii="宋体" w:hAnsi="宋体" w:cs="宋体"/>
          <w:sz w:val="24"/>
          <w:szCs w:val="24"/>
        </w:rPr>
      </w:pPr>
      <w:r>
        <w:rPr>
          <w:rFonts w:hint="eastAsia" w:ascii="宋体" w:hAnsi="宋体" w:cs="宋体"/>
          <w:sz w:val="24"/>
          <w:szCs w:val="24"/>
        </w:rPr>
        <w:t>参与竞争性磋商活动的当事人应对磋商文件和响应文件中的商业和技术等秘密保密，违者应对由此造成的后果承担法律责任。</w:t>
      </w:r>
    </w:p>
    <w:p w14:paraId="185B80B5">
      <w:pPr>
        <w:spacing w:line="360" w:lineRule="auto"/>
        <w:ind w:firstLine="480" w:firstLineChars="200"/>
        <w:rPr>
          <w:rFonts w:hint="eastAsia" w:ascii="宋体" w:hAnsi="宋体" w:cs="宋体"/>
          <w:sz w:val="24"/>
          <w:szCs w:val="24"/>
        </w:rPr>
      </w:pPr>
      <w:bookmarkStart w:id="30" w:name="_Toc521487633"/>
      <w:r>
        <w:rPr>
          <w:rFonts w:hint="eastAsia" w:ascii="宋体" w:hAnsi="宋体" w:cs="宋体"/>
          <w:sz w:val="24"/>
          <w:szCs w:val="24"/>
        </w:rPr>
        <w:t>4.语言文字、计量单位、时间单位、报价有效期以及参与采购活动费用</w:t>
      </w:r>
      <w:bookmarkEnd w:id="30"/>
    </w:p>
    <w:p w14:paraId="09655C3A">
      <w:pPr>
        <w:spacing w:line="360" w:lineRule="auto"/>
        <w:ind w:firstLine="480" w:firstLineChars="200"/>
        <w:rPr>
          <w:rFonts w:hint="eastAsia" w:ascii="宋体" w:hAnsi="宋体" w:cs="宋体"/>
          <w:sz w:val="24"/>
          <w:szCs w:val="24"/>
        </w:rPr>
      </w:pPr>
      <w:r>
        <w:rPr>
          <w:rFonts w:hint="eastAsia" w:ascii="宋体" w:hAnsi="宋体" w:cs="宋体"/>
          <w:sz w:val="24"/>
          <w:szCs w:val="24"/>
        </w:rPr>
        <w:t>4.1语言文字</w:t>
      </w:r>
    </w:p>
    <w:p w14:paraId="108FC097">
      <w:pPr>
        <w:spacing w:line="360" w:lineRule="auto"/>
        <w:ind w:firstLine="480" w:firstLineChars="200"/>
        <w:rPr>
          <w:rFonts w:hint="eastAsia" w:ascii="宋体" w:hAnsi="宋体" w:cs="宋体"/>
          <w:sz w:val="24"/>
          <w:szCs w:val="24"/>
        </w:rPr>
      </w:pPr>
      <w:r>
        <w:rPr>
          <w:rFonts w:hint="eastAsia" w:ascii="宋体" w:hAnsi="宋体" w:cs="宋体"/>
          <w:sz w:val="24"/>
          <w:szCs w:val="24"/>
        </w:rPr>
        <w:t>除专用术语外，与竞争性磋商活动有关的语言均使用简体中文。必要时专用术语应附有中文注释。如供应商提交的支持文件和印刷的文献使用另一种语言，应附有相应内容的中文翻译本，在解释响应文件时以中文翻译本为准。</w:t>
      </w:r>
    </w:p>
    <w:p w14:paraId="75DC1813">
      <w:pPr>
        <w:spacing w:line="360" w:lineRule="auto"/>
        <w:ind w:firstLine="480" w:firstLineChars="200"/>
        <w:rPr>
          <w:rFonts w:hint="eastAsia" w:ascii="宋体" w:hAnsi="宋体" w:cs="宋体"/>
          <w:sz w:val="24"/>
          <w:szCs w:val="24"/>
        </w:rPr>
      </w:pPr>
      <w:r>
        <w:rPr>
          <w:rFonts w:hint="eastAsia" w:ascii="宋体" w:hAnsi="宋体" w:cs="宋体"/>
          <w:sz w:val="24"/>
          <w:szCs w:val="24"/>
        </w:rPr>
        <w:t>4.2计量单位</w:t>
      </w:r>
    </w:p>
    <w:p w14:paraId="17948C16">
      <w:pPr>
        <w:spacing w:line="360" w:lineRule="auto"/>
        <w:ind w:firstLine="480" w:firstLineChars="200"/>
        <w:rPr>
          <w:rFonts w:hint="eastAsia" w:ascii="宋体" w:hAnsi="宋体" w:cs="宋体"/>
          <w:sz w:val="24"/>
          <w:szCs w:val="24"/>
        </w:rPr>
      </w:pPr>
      <w:r>
        <w:rPr>
          <w:rFonts w:hint="eastAsia" w:ascii="宋体" w:hAnsi="宋体" w:cs="宋体"/>
          <w:sz w:val="24"/>
          <w:szCs w:val="24"/>
        </w:rPr>
        <w:t>除磋商文件另有规定外，计量均应采用中华人民共和国法定计量单位；所有报价一律使用人民币，货币单位为“元”。</w:t>
      </w:r>
    </w:p>
    <w:p w14:paraId="38CEF325">
      <w:pPr>
        <w:spacing w:line="360" w:lineRule="auto"/>
        <w:ind w:firstLine="480" w:firstLineChars="200"/>
        <w:rPr>
          <w:rFonts w:hint="eastAsia" w:ascii="宋体" w:hAnsi="宋体" w:cs="宋体"/>
          <w:sz w:val="24"/>
          <w:szCs w:val="24"/>
        </w:rPr>
      </w:pPr>
      <w:r>
        <w:rPr>
          <w:rFonts w:hint="eastAsia" w:ascii="宋体" w:hAnsi="宋体" w:cs="宋体"/>
          <w:sz w:val="24"/>
          <w:szCs w:val="24"/>
        </w:rPr>
        <w:t>4.3时间单位</w:t>
      </w:r>
    </w:p>
    <w:p w14:paraId="7652B365">
      <w:pPr>
        <w:spacing w:line="360" w:lineRule="auto"/>
        <w:ind w:firstLine="480" w:firstLineChars="200"/>
        <w:rPr>
          <w:rFonts w:hint="eastAsia" w:ascii="宋体" w:hAnsi="宋体" w:cs="宋体"/>
          <w:sz w:val="24"/>
          <w:szCs w:val="24"/>
        </w:rPr>
      </w:pPr>
      <w:r>
        <w:rPr>
          <w:rFonts w:hint="eastAsia" w:ascii="宋体" w:hAnsi="宋体" w:cs="宋体"/>
          <w:sz w:val="24"/>
          <w:szCs w:val="24"/>
        </w:rPr>
        <w:t>除磋商文件中另有规定外，磋商文件所使用的时间单位“天”、“日”均指日历天，时、分均为北京时间。</w:t>
      </w:r>
    </w:p>
    <w:p w14:paraId="5DB92B8A">
      <w:pPr>
        <w:spacing w:line="360" w:lineRule="auto"/>
        <w:ind w:firstLine="480" w:firstLineChars="200"/>
        <w:rPr>
          <w:rFonts w:hint="eastAsia" w:ascii="宋体" w:hAnsi="宋体" w:cs="宋体"/>
          <w:sz w:val="24"/>
          <w:szCs w:val="24"/>
        </w:rPr>
      </w:pPr>
      <w:r>
        <w:rPr>
          <w:rFonts w:hint="eastAsia" w:ascii="宋体" w:hAnsi="宋体" w:cs="宋体"/>
          <w:sz w:val="24"/>
          <w:szCs w:val="24"/>
        </w:rPr>
        <w:t>4.4报价有效期</w:t>
      </w:r>
    </w:p>
    <w:p w14:paraId="23C84518">
      <w:pPr>
        <w:spacing w:line="360" w:lineRule="auto"/>
        <w:ind w:firstLine="480" w:firstLineChars="200"/>
        <w:rPr>
          <w:rFonts w:hint="eastAsia" w:ascii="宋体" w:hAnsi="宋体" w:cs="宋体"/>
          <w:sz w:val="24"/>
          <w:szCs w:val="24"/>
        </w:rPr>
      </w:pPr>
      <w:r>
        <w:rPr>
          <w:rFonts w:hint="eastAsia" w:ascii="宋体" w:hAnsi="宋体" w:cs="宋体"/>
          <w:sz w:val="24"/>
          <w:szCs w:val="24"/>
        </w:rPr>
        <w:t>4.4.1在供应商须知前附表规定的报价有效期内，响应文件以及其补充、承诺等部分均保持有效。</w:t>
      </w:r>
    </w:p>
    <w:p w14:paraId="550F7C24">
      <w:pPr>
        <w:spacing w:line="360" w:lineRule="auto"/>
        <w:ind w:firstLine="480" w:firstLineChars="200"/>
        <w:rPr>
          <w:rFonts w:hint="eastAsia" w:ascii="宋体" w:hAnsi="宋体" w:cs="宋体"/>
          <w:sz w:val="24"/>
          <w:szCs w:val="24"/>
        </w:rPr>
      </w:pPr>
      <w:r>
        <w:rPr>
          <w:rFonts w:hint="eastAsia" w:ascii="宋体" w:hAnsi="宋体" w:cs="宋体"/>
          <w:sz w:val="24"/>
          <w:szCs w:val="24"/>
        </w:rPr>
        <w:t>4.4.2在磋商文件规定的响应文件有效期满之前，如果出现特殊情况，采购人或者采购代理机构可在报价有效期内要求供应商延长有效期，要求与答复均以书面通知为准并作为磋商文件和响应文件的组成部分；供应商可以拒绝上述要求而其保证金不被没收，拒绝延长响应文件有效期的，其报价失效；同意上述要求的，既不能要求也不允许其修改响应文件，有关退还和没收保证金的规定在报价有效期的延长期内继续有效。</w:t>
      </w:r>
    </w:p>
    <w:p w14:paraId="4E1A436C">
      <w:pPr>
        <w:spacing w:line="360" w:lineRule="auto"/>
        <w:ind w:firstLine="480" w:firstLineChars="200"/>
        <w:rPr>
          <w:rFonts w:hint="eastAsia" w:ascii="宋体" w:hAnsi="宋体" w:cs="宋体"/>
          <w:sz w:val="24"/>
          <w:szCs w:val="24"/>
        </w:rPr>
      </w:pPr>
      <w:r>
        <w:rPr>
          <w:rFonts w:hint="eastAsia" w:ascii="宋体" w:hAnsi="宋体" w:cs="宋体"/>
          <w:sz w:val="24"/>
          <w:szCs w:val="24"/>
        </w:rPr>
        <w:t>4.5参与采购活动费用</w:t>
      </w:r>
    </w:p>
    <w:p w14:paraId="609977F9">
      <w:pPr>
        <w:spacing w:line="360" w:lineRule="auto"/>
        <w:ind w:firstLine="480" w:firstLineChars="200"/>
        <w:rPr>
          <w:rFonts w:hint="eastAsia" w:ascii="宋体" w:hAnsi="宋体" w:cs="宋体"/>
          <w:sz w:val="24"/>
          <w:szCs w:val="24"/>
        </w:rPr>
      </w:pPr>
      <w:r>
        <w:rPr>
          <w:rFonts w:hint="eastAsia" w:ascii="宋体" w:hAnsi="宋体" w:cs="宋体"/>
          <w:sz w:val="24"/>
          <w:szCs w:val="24"/>
        </w:rPr>
        <w:t>供应商应自行承担其准备和参加采购活动发生的所有费用。</w:t>
      </w:r>
    </w:p>
    <w:p w14:paraId="7A9C8151">
      <w:pPr>
        <w:spacing w:line="360" w:lineRule="auto"/>
        <w:ind w:firstLine="480" w:firstLineChars="200"/>
        <w:rPr>
          <w:rFonts w:hint="eastAsia" w:ascii="宋体" w:hAnsi="宋体" w:cs="宋体"/>
          <w:sz w:val="24"/>
          <w:szCs w:val="24"/>
        </w:rPr>
      </w:pPr>
      <w:bookmarkStart w:id="31" w:name="_Toc521487634"/>
      <w:r>
        <w:rPr>
          <w:rFonts w:hint="eastAsia" w:ascii="宋体" w:hAnsi="宋体" w:cs="宋体"/>
          <w:sz w:val="24"/>
          <w:szCs w:val="24"/>
        </w:rPr>
        <w:t>5.踏勘现场</w:t>
      </w:r>
      <w:bookmarkEnd w:id="31"/>
    </w:p>
    <w:p w14:paraId="6119F5E9">
      <w:pPr>
        <w:spacing w:line="360" w:lineRule="auto"/>
        <w:ind w:firstLine="480" w:firstLineChars="200"/>
        <w:rPr>
          <w:rFonts w:hint="eastAsia" w:ascii="宋体" w:hAnsi="宋体" w:cs="宋体"/>
          <w:sz w:val="24"/>
          <w:szCs w:val="24"/>
        </w:rPr>
      </w:pPr>
      <w:r>
        <w:rPr>
          <w:rFonts w:hint="eastAsia" w:ascii="宋体" w:hAnsi="宋体" w:cs="宋体"/>
          <w:sz w:val="24"/>
          <w:szCs w:val="24"/>
        </w:rPr>
        <w:t>5.1供应商须知前附表规定组织踏勘现场的，采购人必须按照规定时间、地点组织供应商踏勘项目现场，以便供应商获取有关编制响应文件和签署合同所涉及现场的资料。供应商承担踏勘现场所发生的自身费用。</w:t>
      </w:r>
    </w:p>
    <w:p w14:paraId="3BFBE4A7">
      <w:pPr>
        <w:spacing w:line="360" w:lineRule="auto"/>
        <w:ind w:firstLine="480" w:firstLineChars="200"/>
        <w:rPr>
          <w:rFonts w:hint="eastAsia" w:ascii="宋体" w:hAnsi="宋体" w:cs="宋体"/>
          <w:sz w:val="24"/>
          <w:szCs w:val="24"/>
        </w:rPr>
      </w:pPr>
      <w:r>
        <w:rPr>
          <w:rFonts w:hint="eastAsia" w:ascii="宋体" w:hAnsi="宋体" w:cs="宋体"/>
          <w:sz w:val="24"/>
          <w:szCs w:val="24"/>
        </w:rPr>
        <w:t>5.2采购人向供应商提供的有关现场的资料和数据，是采购人现有的能使供应商利用的资料，采购人对供应商由此而做出的推论、理解和结论不负责任。</w:t>
      </w:r>
    </w:p>
    <w:p w14:paraId="497FC1EB">
      <w:pPr>
        <w:spacing w:line="360" w:lineRule="auto"/>
        <w:ind w:firstLine="480" w:firstLineChars="200"/>
        <w:rPr>
          <w:rFonts w:hint="eastAsia" w:ascii="宋体" w:hAnsi="宋体" w:cs="宋体"/>
          <w:sz w:val="24"/>
          <w:szCs w:val="24"/>
        </w:rPr>
      </w:pPr>
      <w:r>
        <w:rPr>
          <w:rFonts w:hint="eastAsia" w:ascii="宋体" w:hAnsi="宋体" w:cs="宋体"/>
          <w:sz w:val="24"/>
          <w:szCs w:val="24"/>
        </w:rPr>
        <w:t>5.3供应商经过采购人允许，可以进入项目现场踏勘，但不得因此使采购人承担有关责任和蒙受损失。除采购人原因外，供应商应对踏勘现场而造成的死亡、人身伤害、财产损失、损害以及其它任何损失、损害和引起的费用和开支承担责任。</w:t>
      </w:r>
    </w:p>
    <w:p w14:paraId="453F39C0">
      <w:pPr>
        <w:spacing w:line="360" w:lineRule="auto"/>
        <w:ind w:firstLine="480" w:firstLineChars="200"/>
        <w:rPr>
          <w:rFonts w:hint="eastAsia" w:ascii="宋体" w:hAnsi="宋体" w:cs="宋体"/>
          <w:sz w:val="24"/>
          <w:szCs w:val="24"/>
        </w:rPr>
      </w:pPr>
      <w:bookmarkStart w:id="32" w:name="_Toc521487635"/>
      <w:r>
        <w:rPr>
          <w:rFonts w:hint="eastAsia" w:ascii="宋体" w:hAnsi="宋体" w:cs="宋体"/>
          <w:sz w:val="24"/>
          <w:szCs w:val="24"/>
        </w:rPr>
        <w:t>6.询问</w:t>
      </w:r>
      <w:bookmarkEnd w:id="32"/>
    </w:p>
    <w:p w14:paraId="25974B60">
      <w:pPr>
        <w:spacing w:line="360" w:lineRule="auto"/>
        <w:ind w:firstLine="480" w:firstLineChars="200"/>
        <w:rPr>
          <w:rFonts w:hint="eastAsia" w:ascii="宋体" w:hAnsi="宋体" w:cs="宋体"/>
          <w:sz w:val="24"/>
          <w:szCs w:val="24"/>
        </w:rPr>
      </w:pPr>
      <w:r>
        <w:rPr>
          <w:rFonts w:hint="eastAsia" w:ascii="宋体" w:hAnsi="宋体" w:cs="宋体"/>
          <w:sz w:val="24"/>
          <w:szCs w:val="24"/>
        </w:rPr>
        <w:t>6.1供应商对竞争性磋商活动事项有疑问的，可以向采购代理机构提出询问；采购代理机构应当及时作出答复，但答复的内容不得涉及商业秘密。</w:t>
      </w:r>
    </w:p>
    <w:p w14:paraId="3833666F">
      <w:pPr>
        <w:spacing w:line="360" w:lineRule="auto"/>
        <w:ind w:firstLine="480" w:firstLineChars="200"/>
        <w:rPr>
          <w:rFonts w:hint="eastAsia" w:ascii="宋体" w:hAnsi="宋体" w:cs="宋体"/>
          <w:sz w:val="24"/>
          <w:szCs w:val="24"/>
        </w:rPr>
      </w:pPr>
      <w:r>
        <w:rPr>
          <w:rFonts w:hint="eastAsia" w:ascii="宋体" w:hAnsi="宋体" w:cs="宋体"/>
          <w:sz w:val="24"/>
          <w:szCs w:val="24"/>
        </w:rPr>
        <w:t>6.2询问及答复既可以采取书面形式，也可以采取电话、面谈等口头方式。</w:t>
      </w:r>
    </w:p>
    <w:p w14:paraId="26ED91E2">
      <w:pPr>
        <w:spacing w:line="360" w:lineRule="auto"/>
        <w:ind w:firstLine="480" w:firstLineChars="200"/>
        <w:rPr>
          <w:rFonts w:hint="eastAsia" w:ascii="宋体" w:hAnsi="宋体" w:cs="宋体"/>
          <w:sz w:val="24"/>
          <w:szCs w:val="24"/>
        </w:rPr>
      </w:pPr>
      <w:bookmarkStart w:id="33" w:name="_Toc521487636"/>
      <w:r>
        <w:rPr>
          <w:rFonts w:hint="eastAsia" w:ascii="宋体" w:hAnsi="宋体" w:cs="宋体"/>
          <w:sz w:val="24"/>
          <w:szCs w:val="24"/>
        </w:rPr>
        <w:t>7.偏离</w:t>
      </w:r>
      <w:bookmarkEnd w:id="33"/>
    </w:p>
    <w:p w14:paraId="0302519D">
      <w:pPr>
        <w:spacing w:line="360" w:lineRule="auto"/>
        <w:ind w:firstLine="480" w:firstLineChars="200"/>
        <w:rPr>
          <w:rFonts w:hint="eastAsia" w:ascii="宋体" w:hAnsi="宋体" w:cs="宋体"/>
          <w:sz w:val="24"/>
          <w:szCs w:val="24"/>
        </w:rPr>
      </w:pPr>
      <w:r>
        <w:rPr>
          <w:rFonts w:hint="eastAsia" w:ascii="宋体" w:hAnsi="宋体" w:cs="宋体"/>
          <w:sz w:val="24"/>
          <w:szCs w:val="24"/>
        </w:rPr>
        <w:t>采购人允许响应文件偏离磋商文件某些非实质性要求的，偏离应当符合磋商文件规定的偏离范围和幅度。</w:t>
      </w:r>
    </w:p>
    <w:p w14:paraId="0B01A498">
      <w:pPr>
        <w:spacing w:line="360" w:lineRule="auto"/>
        <w:ind w:firstLine="480" w:firstLineChars="200"/>
        <w:rPr>
          <w:rFonts w:hint="eastAsia" w:ascii="宋体" w:hAnsi="宋体" w:cs="宋体"/>
          <w:sz w:val="24"/>
          <w:szCs w:val="24"/>
        </w:rPr>
      </w:pPr>
      <w:bookmarkStart w:id="34" w:name="_Toc521487637"/>
      <w:r>
        <w:rPr>
          <w:rFonts w:hint="eastAsia" w:ascii="宋体" w:hAnsi="宋体" w:cs="宋体"/>
          <w:sz w:val="24"/>
          <w:szCs w:val="24"/>
        </w:rPr>
        <w:t>8.</w:t>
      </w:r>
      <w:bookmarkEnd w:id="34"/>
      <w:r>
        <w:rPr>
          <w:rFonts w:hint="eastAsia" w:ascii="宋体" w:hAnsi="宋体" w:cs="宋体"/>
          <w:sz w:val="24"/>
          <w:szCs w:val="24"/>
        </w:rPr>
        <w:t>履约担保</w:t>
      </w:r>
    </w:p>
    <w:p w14:paraId="5914034E">
      <w:pPr>
        <w:spacing w:line="360" w:lineRule="auto"/>
        <w:ind w:firstLine="480" w:firstLineChars="200"/>
        <w:rPr>
          <w:rFonts w:hint="eastAsia" w:ascii="宋体" w:hAnsi="宋体" w:cs="宋体"/>
          <w:sz w:val="24"/>
          <w:szCs w:val="24"/>
        </w:rPr>
      </w:pPr>
      <w:r>
        <w:rPr>
          <w:rFonts w:hint="eastAsia" w:ascii="宋体" w:hAnsi="宋体" w:cs="宋体"/>
          <w:sz w:val="24"/>
          <w:szCs w:val="24"/>
        </w:rPr>
        <w:t>8.1在签订合同前，成交供应商应按照有关规定或者事先经过采购人书面认可的履约担保要求向采购人提交履约担保。除另有规定外，履约担保金额不超过成交合同金额的5%。</w:t>
      </w:r>
    </w:p>
    <w:p w14:paraId="6FCFBEFC">
      <w:pPr>
        <w:spacing w:line="360" w:lineRule="auto"/>
        <w:ind w:firstLine="480" w:firstLineChars="200"/>
        <w:rPr>
          <w:rFonts w:hint="eastAsia" w:ascii="宋体" w:hAnsi="宋体" w:cs="宋体"/>
          <w:sz w:val="24"/>
          <w:szCs w:val="24"/>
        </w:rPr>
      </w:pPr>
      <w:r>
        <w:rPr>
          <w:rFonts w:hint="eastAsia" w:ascii="宋体" w:hAnsi="宋体" w:cs="宋体"/>
          <w:sz w:val="24"/>
          <w:szCs w:val="24"/>
        </w:rPr>
        <w:t>8.2成交供应商未按照要求提交履约担保的，视为放弃成交资格，给采购人造成的损失，成交供应商应当予以赔偿。</w:t>
      </w:r>
    </w:p>
    <w:p w14:paraId="0FDEBD8A">
      <w:pPr>
        <w:spacing w:line="360" w:lineRule="auto"/>
        <w:ind w:firstLine="480" w:firstLineChars="200"/>
        <w:rPr>
          <w:rFonts w:hint="eastAsia" w:ascii="宋体" w:hAnsi="宋体" w:cs="宋体"/>
          <w:sz w:val="24"/>
          <w:szCs w:val="24"/>
        </w:rPr>
      </w:pPr>
      <w:bookmarkStart w:id="35" w:name="_Toc521487638"/>
      <w:r>
        <w:rPr>
          <w:rFonts w:hint="eastAsia" w:ascii="宋体" w:hAnsi="宋体" w:cs="宋体"/>
          <w:sz w:val="24"/>
          <w:szCs w:val="24"/>
        </w:rPr>
        <w:t>9.采购代理服务费</w:t>
      </w:r>
      <w:bookmarkEnd w:id="35"/>
    </w:p>
    <w:p w14:paraId="6F1A1180">
      <w:pPr>
        <w:spacing w:line="360" w:lineRule="auto"/>
        <w:ind w:firstLine="480" w:firstLineChars="200"/>
        <w:rPr>
          <w:rFonts w:hint="eastAsia" w:ascii="宋体" w:hAnsi="宋体" w:cs="宋体"/>
          <w:sz w:val="24"/>
          <w:szCs w:val="24"/>
        </w:rPr>
      </w:pPr>
      <w:r>
        <w:rPr>
          <w:rFonts w:hint="eastAsia" w:ascii="宋体" w:hAnsi="宋体" w:cs="宋体"/>
          <w:sz w:val="24"/>
          <w:szCs w:val="24"/>
        </w:rPr>
        <w:t>9.1采购代理服务费收取</w:t>
      </w:r>
      <w:r>
        <w:rPr>
          <w:rStyle w:val="36"/>
          <w:rFonts w:hint="eastAsia" w:asciiTheme="minorEastAsia" w:hAnsiTheme="minorEastAsia" w:eastAsiaTheme="minorEastAsia" w:cstheme="minorEastAsia"/>
          <w:sz w:val="24"/>
          <w:szCs w:val="24"/>
          <w:lang w:val="zh-CN"/>
        </w:rPr>
        <w:t>按照《国家发展改革委关于进一步放开建设项目专业服务价格的通知》（发改价格〔2015〕299号文），执行市场调节价。本项目采购代理服务费2350.00元。</w:t>
      </w:r>
    </w:p>
    <w:p w14:paraId="561E4872">
      <w:pPr>
        <w:spacing w:line="360" w:lineRule="auto"/>
        <w:ind w:firstLine="480" w:firstLineChars="200"/>
        <w:rPr>
          <w:rFonts w:hint="eastAsia" w:ascii="宋体" w:hAnsi="宋体" w:cs="宋体"/>
          <w:sz w:val="24"/>
          <w:szCs w:val="24"/>
        </w:rPr>
      </w:pPr>
      <w:bookmarkStart w:id="36" w:name="_Toc521487639"/>
      <w:r>
        <w:rPr>
          <w:rFonts w:hint="eastAsia" w:ascii="宋体" w:hAnsi="宋体" w:cs="宋体"/>
          <w:sz w:val="24"/>
          <w:szCs w:val="24"/>
        </w:rPr>
        <w:t>10.磋商文件</w:t>
      </w:r>
      <w:bookmarkEnd w:id="36"/>
    </w:p>
    <w:p w14:paraId="62CE1B73">
      <w:pPr>
        <w:spacing w:line="360" w:lineRule="auto"/>
        <w:ind w:firstLine="480" w:firstLineChars="200"/>
        <w:rPr>
          <w:rFonts w:hint="eastAsia" w:ascii="宋体" w:hAnsi="宋体" w:cs="宋体"/>
          <w:sz w:val="24"/>
          <w:szCs w:val="24"/>
        </w:rPr>
      </w:pPr>
      <w:r>
        <w:rPr>
          <w:rFonts w:hint="eastAsia" w:ascii="宋体" w:hAnsi="宋体" w:cs="宋体"/>
          <w:sz w:val="24"/>
          <w:szCs w:val="24"/>
        </w:rPr>
        <w:t>10.1磋商文件的组成</w:t>
      </w:r>
    </w:p>
    <w:p w14:paraId="17FFE30C">
      <w:pPr>
        <w:spacing w:line="360" w:lineRule="auto"/>
        <w:ind w:firstLine="480" w:firstLineChars="200"/>
        <w:rPr>
          <w:rFonts w:hint="eastAsia" w:ascii="宋体" w:hAnsi="宋体" w:cs="宋体"/>
          <w:sz w:val="24"/>
          <w:szCs w:val="24"/>
        </w:rPr>
      </w:pPr>
      <w:r>
        <w:rPr>
          <w:rFonts w:hint="eastAsia" w:ascii="宋体" w:hAnsi="宋体" w:cs="宋体"/>
          <w:sz w:val="24"/>
          <w:szCs w:val="24"/>
        </w:rPr>
        <w:t>10.1.1磋商文件是用以阐明所需服务、磋商程序和合同格式的规范性文件。磋商文件主要由以下部分组成：</w:t>
      </w:r>
    </w:p>
    <w:p w14:paraId="4EB5F5C9">
      <w:pPr>
        <w:spacing w:line="360" w:lineRule="auto"/>
        <w:ind w:firstLine="480" w:firstLineChars="200"/>
        <w:rPr>
          <w:rFonts w:hint="eastAsia" w:ascii="宋体" w:hAnsi="宋体" w:cs="宋体"/>
          <w:sz w:val="24"/>
          <w:szCs w:val="24"/>
        </w:rPr>
      </w:pPr>
      <w:r>
        <w:rPr>
          <w:rFonts w:hint="eastAsia" w:ascii="宋体" w:hAnsi="宋体" w:cs="宋体"/>
          <w:sz w:val="24"/>
          <w:szCs w:val="24"/>
        </w:rPr>
        <w:t>（1）竞争性磋商公告；</w:t>
      </w:r>
    </w:p>
    <w:p w14:paraId="35A3033A">
      <w:pPr>
        <w:spacing w:line="360" w:lineRule="auto"/>
        <w:ind w:firstLine="480" w:firstLineChars="200"/>
        <w:rPr>
          <w:rFonts w:hint="eastAsia" w:ascii="宋体" w:hAnsi="宋体" w:cs="宋体"/>
          <w:sz w:val="24"/>
          <w:szCs w:val="24"/>
        </w:rPr>
      </w:pPr>
      <w:r>
        <w:rPr>
          <w:rFonts w:hint="eastAsia" w:ascii="宋体" w:hAnsi="宋体" w:cs="宋体"/>
          <w:sz w:val="24"/>
          <w:szCs w:val="24"/>
        </w:rPr>
        <w:t>（2）供应商须知前附表；</w:t>
      </w:r>
    </w:p>
    <w:p w14:paraId="49BF8E6D">
      <w:pPr>
        <w:spacing w:line="360" w:lineRule="auto"/>
        <w:ind w:firstLine="480" w:firstLineChars="200"/>
        <w:rPr>
          <w:rFonts w:hint="eastAsia" w:ascii="宋体" w:hAnsi="宋体" w:cs="宋体"/>
          <w:sz w:val="24"/>
          <w:szCs w:val="24"/>
        </w:rPr>
      </w:pPr>
      <w:r>
        <w:rPr>
          <w:rFonts w:hint="eastAsia" w:ascii="宋体" w:hAnsi="宋体" w:cs="宋体"/>
          <w:sz w:val="24"/>
          <w:szCs w:val="24"/>
        </w:rPr>
        <w:t>（3）供应商应当提交的资格、资信等证明文件；</w:t>
      </w:r>
    </w:p>
    <w:p w14:paraId="54C7DAF1">
      <w:pPr>
        <w:spacing w:line="360" w:lineRule="auto"/>
        <w:ind w:firstLine="480" w:firstLineChars="200"/>
        <w:rPr>
          <w:rFonts w:hint="eastAsia" w:ascii="宋体" w:hAnsi="宋体" w:cs="宋体"/>
          <w:sz w:val="24"/>
          <w:szCs w:val="24"/>
        </w:rPr>
      </w:pPr>
      <w:r>
        <w:rPr>
          <w:rFonts w:hint="eastAsia" w:ascii="宋体" w:hAnsi="宋体" w:cs="宋体"/>
          <w:sz w:val="24"/>
          <w:szCs w:val="24"/>
        </w:rPr>
        <w:t>（4）采购需求；</w:t>
      </w:r>
    </w:p>
    <w:p w14:paraId="1227263F">
      <w:pPr>
        <w:spacing w:line="360" w:lineRule="auto"/>
        <w:ind w:firstLine="480" w:firstLineChars="200"/>
        <w:rPr>
          <w:rFonts w:hint="eastAsia" w:ascii="宋体" w:hAnsi="宋体" w:cs="宋体"/>
          <w:sz w:val="24"/>
          <w:szCs w:val="24"/>
        </w:rPr>
      </w:pPr>
      <w:r>
        <w:rPr>
          <w:rFonts w:hint="eastAsia" w:ascii="宋体" w:hAnsi="宋体" w:cs="宋体"/>
          <w:sz w:val="24"/>
          <w:szCs w:val="24"/>
        </w:rPr>
        <w:t>（5）供应商须知；</w:t>
      </w:r>
    </w:p>
    <w:p w14:paraId="02F2F870">
      <w:pPr>
        <w:spacing w:line="360" w:lineRule="auto"/>
        <w:ind w:firstLine="480" w:firstLineChars="200"/>
        <w:rPr>
          <w:rFonts w:hint="eastAsia" w:ascii="宋体" w:hAnsi="宋体" w:cs="宋体"/>
          <w:sz w:val="24"/>
          <w:szCs w:val="24"/>
        </w:rPr>
      </w:pPr>
      <w:r>
        <w:rPr>
          <w:rFonts w:hint="eastAsia" w:ascii="宋体" w:hAnsi="宋体" w:cs="宋体"/>
          <w:sz w:val="24"/>
          <w:szCs w:val="24"/>
        </w:rPr>
        <w:t>（6）报价、磋商、成交；</w:t>
      </w:r>
    </w:p>
    <w:p w14:paraId="3E3180FB">
      <w:pPr>
        <w:spacing w:line="360" w:lineRule="auto"/>
        <w:ind w:firstLine="480" w:firstLineChars="200"/>
        <w:rPr>
          <w:rFonts w:hint="eastAsia" w:ascii="宋体" w:hAnsi="宋体" w:cs="宋体"/>
          <w:sz w:val="24"/>
          <w:szCs w:val="24"/>
        </w:rPr>
      </w:pPr>
      <w:r>
        <w:rPr>
          <w:rFonts w:hint="eastAsia" w:ascii="宋体" w:hAnsi="宋体" w:cs="宋体"/>
          <w:sz w:val="24"/>
          <w:szCs w:val="24"/>
        </w:rPr>
        <w:t>（7）纪律要求；</w:t>
      </w:r>
    </w:p>
    <w:p w14:paraId="0C2E020B">
      <w:pPr>
        <w:spacing w:line="360" w:lineRule="auto"/>
        <w:ind w:firstLine="480" w:firstLineChars="200"/>
        <w:rPr>
          <w:rFonts w:hint="eastAsia" w:ascii="宋体" w:hAnsi="宋体" w:cs="宋体"/>
          <w:sz w:val="24"/>
          <w:szCs w:val="24"/>
        </w:rPr>
      </w:pPr>
      <w:r>
        <w:rPr>
          <w:rFonts w:hint="eastAsia" w:ascii="宋体" w:hAnsi="宋体" w:cs="宋体"/>
          <w:sz w:val="24"/>
          <w:szCs w:val="24"/>
        </w:rPr>
        <w:t>（8）签订合同、合同主要条款；</w:t>
      </w:r>
    </w:p>
    <w:p w14:paraId="5C1116D8">
      <w:pPr>
        <w:spacing w:line="360" w:lineRule="auto"/>
        <w:ind w:firstLine="480" w:firstLineChars="200"/>
        <w:rPr>
          <w:rFonts w:hint="eastAsia" w:ascii="宋体" w:hAnsi="宋体" w:cs="宋体"/>
          <w:sz w:val="24"/>
          <w:szCs w:val="24"/>
        </w:rPr>
      </w:pPr>
      <w:r>
        <w:rPr>
          <w:rFonts w:hint="eastAsia" w:ascii="宋体" w:hAnsi="宋体" w:cs="宋体"/>
          <w:sz w:val="24"/>
          <w:szCs w:val="24"/>
        </w:rPr>
        <w:t>（9）响应文件格式；</w:t>
      </w:r>
    </w:p>
    <w:p w14:paraId="16A634D0">
      <w:pPr>
        <w:spacing w:line="360" w:lineRule="auto"/>
        <w:ind w:firstLine="480" w:firstLineChars="200"/>
        <w:rPr>
          <w:rFonts w:hint="eastAsia" w:ascii="宋体" w:hAnsi="宋体" w:cs="宋体"/>
          <w:sz w:val="24"/>
          <w:szCs w:val="24"/>
        </w:rPr>
      </w:pPr>
      <w:r>
        <w:rPr>
          <w:rFonts w:hint="eastAsia" w:ascii="宋体" w:hAnsi="宋体" w:cs="宋体"/>
          <w:sz w:val="24"/>
          <w:szCs w:val="24"/>
        </w:rPr>
        <w:t>（10）供应商须知前附表规定的其他材料。</w:t>
      </w:r>
    </w:p>
    <w:p w14:paraId="0144C8F6">
      <w:pPr>
        <w:spacing w:line="360" w:lineRule="auto"/>
        <w:ind w:firstLine="480" w:firstLineChars="200"/>
        <w:rPr>
          <w:rFonts w:hint="eastAsia" w:ascii="宋体" w:hAnsi="宋体" w:cs="宋体"/>
          <w:sz w:val="24"/>
          <w:szCs w:val="24"/>
        </w:rPr>
      </w:pPr>
      <w:r>
        <w:rPr>
          <w:rFonts w:hint="eastAsia" w:ascii="宋体" w:hAnsi="宋体" w:cs="宋体"/>
          <w:sz w:val="24"/>
          <w:szCs w:val="24"/>
        </w:rPr>
        <w:t>10.1.2根据本章第10.2款对磋商文件所作的澄清和修改，构成磋商文件的组成部分。</w:t>
      </w:r>
    </w:p>
    <w:p w14:paraId="46DE3E16">
      <w:pPr>
        <w:spacing w:line="360" w:lineRule="auto"/>
        <w:ind w:firstLine="480" w:firstLineChars="200"/>
        <w:rPr>
          <w:rFonts w:hint="eastAsia" w:ascii="宋体" w:hAnsi="宋体" w:cs="宋体"/>
          <w:sz w:val="24"/>
          <w:szCs w:val="24"/>
        </w:rPr>
      </w:pPr>
      <w:r>
        <w:rPr>
          <w:rFonts w:hint="eastAsia" w:ascii="宋体" w:hAnsi="宋体" w:cs="宋体"/>
          <w:sz w:val="24"/>
          <w:szCs w:val="24"/>
        </w:rPr>
        <w:t>10.1.3除非有特殊要求，磋商文件不单独提供项目所在地的自然环境、气候条件、公用设施等情况，供应商被视为熟悉上述与履行合同有关的一切情况。</w:t>
      </w:r>
    </w:p>
    <w:p w14:paraId="5700BF16">
      <w:pPr>
        <w:spacing w:line="360" w:lineRule="auto"/>
        <w:ind w:firstLine="480" w:firstLineChars="200"/>
        <w:rPr>
          <w:rFonts w:hint="eastAsia" w:ascii="宋体" w:hAnsi="宋体" w:cs="宋体"/>
          <w:sz w:val="24"/>
          <w:szCs w:val="24"/>
        </w:rPr>
      </w:pPr>
      <w:r>
        <w:rPr>
          <w:rFonts w:hint="eastAsia" w:ascii="宋体" w:hAnsi="宋体" w:cs="宋体"/>
          <w:sz w:val="24"/>
          <w:szCs w:val="24"/>
        </w:rPr>
        <w:t>10.2磋商文件的澄清和修改</w:t>
      </w:r>
    </w:p>
    <w:p w14:paraId="52AFA647">
      <w:pPr>
        <w:spacing w:line="360" w:lineRule="auto"/>
        <w:ind w:firstLine="480" w:firstLineChars="200"/>
        <w:rPr>
          <w:rFonts w:hint="eastAsia" w:ascii="宋体" w:hAnsi="宋体" w:cs="宋体"/>
          <w:sz w:val="24"/>
          <w:szCs w:val="24"/>
        </w:rPr>
      </w:pPr>
      <w:r>
        <w:rPr>
          <w:rFonts w:hint="eastAsia" w:ascii="宋体" w:hAnsi="宋体" w:cs="宋体"/>
          <w:sz w:val="24"/>
          <w:szCs w:val="24"/>
        </w:rPr>
        <w:t>10.2.1采购人对已发出的磋商文件进行必要澄清或者修改的，应当在磋商文件要求提交首次响应文件截止之日5日前，发布更正公告，通知所有磋商文件收受人，但不指明澄清问题的来源。不足5日的，采购人应当顺延提交首次响应文件截止之日，具体时间将在更正公告中予以明确。</w:t>
      </w:r>
    </w:p>
    <w:p w14:paraId="378AD23A">
      <w:pPr>
        <w:spacing w:line="360" w:lineRule="auto"/>
        <w:ind w:firstLine="480" w:firstLineChars="200"/>
        <w:rPr>
          <w:rFonts w:hint="eastAsia" w:ascii="宋体" w:hAnsi="宋体" w:cs="宋体"/>
          <w:sz w:val="24"/>
          <w:szCs w:val="24"/>
        </w:rPr>
      </w:pPr>
      <w:r>
        <w:rPr>
          <w:rFonts w:hint="eastAsia" w:ascii="宋体" w:hAnsi="宋体" w:cs="宋体"/>
          <w:sz w:val="24"/>
          <w:szCs w:val="24"/>
        </w:rPr>
        <w:t>10.2.2供应商应仔细检查磋商文件是否齐全。如有残缺、遗漏或者不清楚的，应在供应商须知前附表规定的时间前，以加盖供应商单位公章的书面文件提出，采用信函、传真或者直接送达的形式通知采购代理机构，同时将电子版文件以电子邮件的形式发送至采购代理机构的电子信箱，否则，由此引起的损失由供应商自负。同时，供应商有义务对磋商文件的准确性进行复核，如发现有任何错误（打印的错误、逻辑的错误）或者前后矛盾的，应在规定提交答疑的时间内提交给采购人或采购代理机构，否则，供应商应无条件接受磋商文件所有条款。</w:t>
      </w:r>
    </w:p>
    <w:p w14:paraId="63AFCC24">
      <w:pPr>
        <w:spacing w:line="360" w:lineRule="auto"/>
        <w:ind w:firstLine="480" w:firstLineChars="200"/>
        <w:rPr>
          <w:rFonts w:hint="eastAsia" w:ascii="宋体" w:hAnsi="宋体" w:cs="宋体"/>
          <w:sz w:val="24"/>
          <w:szCs w:val="24"/>
        </w:rPr>
      </w:pPr>
      <w:r>
        <w:rPr>
          <w:rFonts w:hint="eastAsia" w:ascii="宋体" w:hAnsi="宋体" w:cs="宋体"/>
          <w:sz w:val="24"/>
          <w:szCs w:val="24"/>
        </w:rPr>
        <w:t>10.2.3磋商文件的澄清或者修改在同一内容的表述上不一致时，以最后发出的公告为准。</w:t>
      </w:r>
    </w:p>
    <w:p w14:paraId="6A376F72">
      <w:pPr>
        <w:spacing w:line="360" w:lineRule="auto"/>
        <w:ind w:firstLine="480" w:firstLineChars="200"/>
        <w:rPr>
          <w:rFonts w:hint="eastAsia" w:ascii="宋体" w:hAnsi="宋体" w:cs="宋体"/>
          <w:sz w:val="24"/>
          <w:szCs w:val="24"/>
        </w:rPr>
      </w:pPr>
      <w:r>
        <w:rPr>
          <w:rFonts w:hint="eastAsia" w:ascii="宋体" w:hAnsi="宋体" w:cs="宋体"/>
          <w:sz w:val="24"/>
          <w:szCs w:val="24"/>
        </w:rPr>
        <w:t>10.2.4供应商认为磋商文件存在歧视性条款或者不合理要求等需要澄清的，应在规定时间内一次性全部提出。在规定时间未一次性提出或者对已澄清的条款再提异议者，即视为同意和接受相关条款。</w:t>
      </w:r>
    </w:p>
    <w:p w14:paraId="6BBB579B">
      <w:pPr>
        <w:spacing w:line="360" w:lineRule="auto"/>
        <w:ind w:firstLine="480" w:firstLineChars="200"/>
        <w:rPr>
          <w:rFonts w:hint="eastAsia" w:ascii="宋体" w:hAnsi="宋体" w:cs="宋体"/>
          <w:sz w:val="24"/>
          <w:szCs w:val="24"/>
        </w:rPr>
      </w:pPr>
      <w:r>
        <w:rPr>
          <w:rFonts w:hint="eastAsia" w:ascii="宋体" w:hAnsi="宋体" w:cs="宋体"/>
          <w:sz w:val="24"/>
          <w:szCs w:val="24"/>
        </w:rPr>
        <w:t>10.2.5从更正公告发布时间开始，供应商应在供应商须知前附表规定的时间内从网上下载或者从网上直接打印公告，加盖供应商单位公章以及确认日期，采用信函、传真或者直接送达的形式通知采购代理机构。否则，即视为同意和接受该公告内容。</w:t>
      </w:r>
    </w:p>
    <w:p w14:paraId="0D1CC46E">
      <w:pPr>
        <w:spacing w:line="360" w:lineRule="auto"/>
        <w:ind w:firstLine="480" w:firstLineChars="200"/>
        <w:rPr>
          <w:rFonts w:hint="eastAsia" w:ascii="宋体" w:hAnsi="宋体" w:cs="宋体"/>
          <w:sz w:val="24"/>
          <w:szCs w:val="24"/>
        </w:rPr>
      </w:pPr>
      <w:bookmarkStart w:id="37" w:name="_Toc521487640"/>
      <w:r>
        <w:rPr>
          <w:rFonts w:hint="eastAsia" w:ascii="宋体" w:hAnsi="宋体" w:cs="宋体"/>
          <w:sz w:val="24"/>
          <w:szCs w:val="24"/>
        </w:rPr>
        <w:t>11.响应文件的组成</w:t>
      </w:r>
      <w:bookmarkEnd w:id="37"/>
    </w:p>
    <w:p w14:paraId="23A871D3">
      <w:pPr>
        <w:spacing w:line="360" w:lineRule="auto"/>
        <w:ind w:firstLine="480" w:firstLineChars="200"/>
        <w:rPr>
          <w:rFonts w:hint="eastAsia" w:ascii="宋体" w:hAnsi="宋体" w:cs="宋体"/>
          <w:sz w:val="24"/>
          <w:szCs w:val="24"/>
        </w:rPr>
      </w:pPr>
      <w:r>
        <w:rPr>
          <w:rFonts w:hint="eastAsia" w:ascii="宋体" w:hAnsi="宋体" w:cs="宋体"/>
          <w:sz w:val="24"/>
          <w:szCs w:val="24"/>
        </w:rPr>
        <w:t>11.1供应商应按照磋商文件的要求以及格式编制响应文件，并保证其真实性、准确性以及完整性，并按照磋商文件要求提交全部资料并做出实质性响应。</w:t>
      </w:r>
    </w:p>
    <w:p w14:paraId="10237888">
      <w:pPr>
        <w:spacing w:line="360" w:lineRule="auto"/>
        <w:ind w:firstLine="480" w:firstLineChars="200"/>
        <w:rPr>
          <w:rFonts w:hint="eastAsia" w:ascii="宋体" w:hAnsi="宋体" w:cs="宋体"/>
          <w:sz w:val="24"/>
          <w:szCs w:val="24"/>
        </w:rPr>
      </w:pPr>
      <w:r>
        <w:rPr>
          <w:rFonts w:hint="eastAsia" w:ascii="宋体" w:hAnsi="宋体" w:cs="宋体"/>
          <w:sz w:val="24"/>
          <w:szCs w:val="24"/>
        </w:rPr>
        <w:t>11.2响应文件由商务文件、技术文件、资格、资信等证明文件以及电子版响应文件组成：</w:t>
      </w:r>
    </w:p>
    <w:p w14:paraId="3BD3BAD2">
      <w:pPr>
        <w:spacing w:line="360" w:lineRule="auto"/>
        <w:ind w:firstLine="480" w:firstLineChars="200"/>
        <w:rPr>
          <w:rFonts w:hint="eastAsia" w:ascii="宋体" w:hAnsi="宋体" w:cs="宋体"/>
          <w:sz w:val="24"/>
          <w:szCs w:val="24"/>
        </w:rPr>
      </w:pPr>
      <w:r>
        <w:rPr>
          <w:rFonts w:hint="eastAsia" w:ascii="宋体" w:hAnsi="宋体" w:cs="宋体"/>
          <w:sz w:val="24"/>
          <w:szCs w:val="24"/>
        </w:rPr>
        <w:t>11.3商务文件</w:t>
      </w:r>
    </w:p>
    <w:p w14:paraId="44B2D3B8">
      <w:pPr>
        <w:spacing w:line="360" w:lineRule="auto"/>
        <w:ind w:firstLine="480" w:firstLineChars="200"/>
        <w:rPr>
          <w:rFonts w:hint="eastAsia" w:ascii="宋体" w:hAnsi="宋体" w:cs="宋体"/>
          <w:sz w:val="24"/>
          <w:szCs w:val="24"/>
        </w:rPr>
      </w:pPr>
      <w:r>
        <w:rPr>
          <w:rFonts w:hint="eastAsia" w:ascii="宋体" w:hAnsi="宋体" w:cs="宋体"/>
          <w:sz w:val="24"/>
          <w:szCs w:val="24"/>
        </w:rPr>
        <w:t>11.3.1响应函；</w:t>
      </w:r>
    </w:p>
    <w:p w14:paraId="1B7113FC">
      <w:pPr>
        <w:spacing w:line="360" w:lineRule="auto"/>
        <w:ind w:firstLine="480" w:firstLineChars="200"/>
        <w:rPr>
          <w:rFonts w:hint="eastAsia" w:ascii="宋体" w:hAnsi="宋体" w:cs="宋体"/>
          <w:sz w:val="24"/>
          <w:szCs w:val="24"/>
        </w:rPr>
      </w:pPr>
      <w:r>
        <w:rPr>
          <w:rStyle w:val="91"/>
          <w:rFonts w:hint="eastAsia" w:ascii="宋体" w:hAnsi="宋体" w:eastAsia="宋体" w:cs="宋体"/>
          <w:sz w:val="24"/>
          <w:szCs w:val="24"/>
        </w:rPr>
        <w:t>11.3.2在经营活动中没有重大违法记录的书面声明；</w:t>
      </w:r>
    </w:p>
    <w:p w14:paraId="5C1871BA">
      <w:pPr>
        <w:spacing w:line="360" w:lineRule="auto"/>
        <w:ind w:firstLine="480" w:firstLineChars="200"/>
        <w:rPr>
          <w:rFonts w:hint="eastAsia" w:ascii="宋体" w:hAnsi="宋体" w:cs="宋体"/>
          <w:sz w:val="24"/>
          <w:szCs w:val="24"/>
        </w:rPr>
      </w:pPr>
      <w:r>
        <w:rPr>
          <w:rFonts w:hint="eastAsia" w:ascii="宋体" w:hAnsi="宋体" w:cs="宋体"/>
          <w:sz w:val="24"/>
          <w:szCs w:val="24"/>
        </w:rPr>
        <w:t>11.3.3法定代表人授权委托书；</w:t>
      </w:r>
    </w:p>
    <w:p w14:paraId="30CFDBD7">
      <w:pPr>
        <w:spacing w:line="360" w:lineRule="auto"/>
        <w:ind w:firstLine="480" w:firstLineChars="200"/>
        <w:rPr>
          <w:rFonts w:hint="eastAsia" w:ascii="宋体" w:hAnsi="宋体" w:cs="宋体"/>
          <w:sz w:val="24"/>
          <w:szCs w:val="24"/>
          <w:lang w:val="zh-CN"/>
        </w:rPr>
      </w:pPr>
      <w:r>
        <w:rPr>
          <w:rFonts w:hint="eastAsia" w:ascii="宋体" w:hAnsi="宋体" w:cs="宋体"/>
          <w:sz w:val="24"/>
          <w:szCs w:val="24"/>
        </w:rPr>
        <w:t>11.3.4响应报价</w:t>
      </w:r>
      <w:r>
        <w:rPr>
          <w:rFonts w:hint="eastAsia" w:ascii="宋体" w:hAnsi="宋体" w:cs="宋体"/>
          <w:sz w:val="24"/>
          <w:szCs w:val="24"/>
          <w:lang w:val="zh-CN"/>
        </w:rPr>
        <w:t>：</w:t>
      </w:r>
    </w:p>
    <w:p w14:paraId="313196D5">
      <w:pPr>
        <w:numPr>
          <w:ilvl w:val="0"/>
          <w:numId w:val="1"/>
        </w:numPr>
        <w:spacing w:line="360" w:lineRule="auto"/>
        <w:ind w:firstLine="480" w:firstLineChars="200"/>
        <w:rPr>
          <w:rFonts w:hint="eastAsia" w:ascii="宋体" w:hAnsi="宋体" w:cs="宋体"/>
          <w:sz w:val="24"/>
          <w:szCs w:val="24"/>
        </w:rPr>
      </w:pPr>
      <w:r>
        <w:rPr>
          <w:rFonts w:hint="eastAsia" w:ascii="宋体" w:hAnsi="宋体" w:cs="宋体"/>
          <w:sz w:val="24"/>
          <w:szCs w:val="24"/>
        </w:rPr>
        <w:t>报价一览表。是分项报价明细表的汇总表，响应报价（即响应报价总计金额）为各个分项报价金额之和。报价项不得空缺、删除或修改，也不可用“……”“--”“免费”“无”及“已包含在总价中”等表示。</w:t>
      </w:r>
    </w:p>
    <w:p w14:paraId="5674270B">
      <w:pPr>
        <w:numPr>
          <w:ilvl w:val="0"/>
          <w:numId w:val="1"/>
        </w:numPr>
        <w:spacing w:line="360" w:lineRule="auto"/>
        <w:ind w:firstLine="480" w:firstLineChars="200"/>
        <w:rPr>
          <w:rFonts w:hint="eastAsia" w:ascii="宋体" w:hAnsi="宋体" w:cs="宋体"/>
          <w:sz w:val="24"/>
          <w:szCs w:val="24"/>
        </w:rPr>
      </w:pPr>
      <w:r>
        <w:rPr>
          <w:rFonts w:hint="eastAsia" w:ascii="宋体" w:hAnsi="宋体" w:cs="宋体"/>
          <w:sz w:val="24"/>
          <w:szCs w:val="24"/>
        </w:rPr>
        <w:t>报价需要说明的其他文件、材料。供应商认为需要对《报价一览表》、《分项报价明细表》中有关报价进一步说明或者证明其报价的文件和材料等。</w:t>
      </w:r>
    </w:p>
    <w:p w14:paraId="410ABDA4">
      <w:pPr>
        <w:spacing w:line="360" w:lineRule="auto"/>
        <w:ind w:firstLine="480" w:firstLineChars="200"/>
        <w:rPr>
          <w:rFonts w:hint="eastAsia" w:ascii="宋体" w:hAnsi="宋体" w:cs="宋体"/>
          <w:sz w:val="24"/>
          <w:szCs w:val="24"/>
        </w:rPr>
      </w:pPr>
      <w:r>
        <w:rPr>
          <w:rFonts w:hint="eastAsia" w:ascii="宋体" w:hAnsi="宋体" w:cs="宋体"/>
          <w:sz w:val="24"/>
          <w:szCs w:val="24"/>
        </w:rPr>
        <w:t>11.3.5供应商同类项目实施情况一览表；</w:t>
      </w:r>
    </w:p>
    <w:p w14:paraId="541A24F4">
      <w:pPr>
        <w:spacing w:line="360" w:lineRule="auto"/>
        <w:ind w:firstLine="480" w:firstLineChars="200"/>
        <w:rPr>
          <w:rFonts w:hint="eastAsia" w:ascii="宋体" w:hAnsi="宋体" w:cs="宋体"/>
          <w:sz w:val="24"/>
          <w:szCs w:val="24"/>
        </w:rPr>
      </w:pPr>
      <w:r>
        <w:rPr>
          <w:rFonts w:hint="eastAsia" w:ascii="宋体" w:hAnsi="宋体" w:cs="宋体"/>
          <w:sz w:val="24"/>
          <w:szCs w:val="24"/>
        </w:rPr>
        <w:t>11.3.6资信以及商务响应表；</w:t>
      </w:r>
    </w:p>
    <w:p w14:paraId="0A087F75">
      <w:pPr>
        <w:spacing w:line="360" w:lineRule="auto"/>
        <w:ind w:firstLine="480" w:firstLineChars="200"/>
        <w:rPr>
          <w:rFonts w:hint="eastAsia" w:ascii="宋体" w:hAnsi="宋体" w:cs="宋体"/>
          <w:sz w:val="24"/>
          <w:szCs w:val="24"/>
        </w:rPr>
      </w:pPr>
      <w:r>
        <w:rPr>
          <w:rFonts w:hint="eastAsia" w:ascii="宋体" w:hAnsi="宋体" w:cs="宋体"/>
          <w:sz w:val="24"/>
          <w:szCs w:val="24"/>
        </w:rPr>
        <w:t>11.3.7政府采购诚信承诺书；</w:t>
      </w:r>
    </w:p>
    <w:p w14:paraId="030E64AE">
      <w:pPr>
        <w:spacing w:line="360" w:lineRule="auto"/>
        <w:ind w:firstLine="480" w:firstLineChars="200"/>
        <w:rPr>
          <w:rFonts w:hint="eastAsia" w:ascii="宋体" w:hAnsi="宋体" w:cs="宋体"/>
          <w:sz w:val="24"/>
          <w:szCs w:val="24"/>
        </w:rPr>
      </w:pPr>
      <w:r>
        <w:rPr>
          <w:rFonts w:hint="eastAsia" w:ascii="宋体" w:hAnsi="宋体" w:cs="宋体"/>
          <w:sz w:val="24"/>
          <w:szCs w:val="24"/>
        </w:rPr>
        <w:t>11.3.8</w:t>
      </w:r>
      <w:r>
        <w:rPr>
          <w:rFonts w:hint="eastAsia" w:ascii="宋体" w:hAnsi="宋体" w:cs="宋体"/>
          <w:sz w:val="24"/>
          <w:szCs w:val="24"/>
          <w:lang w:val="zh-CN"/>
        </w:rPr>
        <w:t>具备履行合同所必需的设备和专业技术能力声明函；</w:t>
      </w:r>
    </w:p>
    <w:p w14:paraId="5A390B07">
      <w:pPr>
        <w:spacing w:line="360" w:lineRule="auto"/>
        <w:ind w:firstLine="480" w:firstLineChars="200"/>
        <w:rPr>
          <w:rFonts w:hint="eastAsia" w:ascii="宋体" w:hAnsi="宋体" w:cs="宋体"/>
          <w:sz w:val="24"/>
          <w:szCs w:val="24"/>
        </w:rPr>
      </w:pPr>
      <w:r>
        <w:rPr>
          <w:rFonts w:hint="eastAsia" w:ascii="宋体" w:hAnsi="宋体" w:cs="宋体"/>
          <w:sz w:val="24"/>
          <w:szCs w:val="24"/>
        </w:rPr>
        <w:t>11.3.9联合投标协议书（若有）；</w:t>
      </w:r>
    </w:p>
    <w:p w14:paraId="5968DEA4">
      <w:pPr>
        <w:spacing w:line="360" w:lineRule="auto"/>
        <w:ind w:firstLine="480" w:firstLineChars="200"/>
        <w:rPr>
          <w:rFonts w:hint="eastAsia" w:ascii="宋体" w:hAnsi="宋体" w:cs="宋体"/>
          <w:sz w:val="24"/>
          <w:szCs w:val="24"/>
        </w:rPr>
      </w:pPr>
      <w:r>
        <w:rPr>
          <w:rFonts w:hint="eastAsia" w:ascii="宋体" w:hAnsi="宋体" w:cs="宋体"/>
          <w:sz w:val="24"/>
          <w:szCs w:val="24"/>
        </w:rPr>
        <w:t>11.3.10联合投标授权委托书（若有）；</w:t>
      </w:r>
    </w:p>
    <w:p w14:paraId="273214EB">
      <w:pPr>
        <w:spacing w:line="360" w:lineRule="auto"/>
        <w:ind w:firstLine="480" w:firstLineChars="200"/>
        <w:rPr>
          <w:rFonts w:hint="eastAsia" w:ascii="宋体" w:hAnsi="宋体" w:cs="宋体"/>
          <w:sz w:val="24"/>
          <w:szCs w:val="24"/>
        </w:rPr>
      </w:pPr>
      <w:r>
        <w:rPr>
          <w:rFonts w:hint="eastAsia" w:ascii="宋体" w:hAnsi="宋体" w:cs="宋体"/>
          <w:sz w:val="24"/>
          <w:szCs w:val="24"/>
        </w:rPr>
        <w:t>11.3.11中小企业声明函（若有）；</w:t>
      </w:r>
    </w:p>
    <w:p w14:paraId="47593EF5">
      <w:pPr>
        <w:spacing w:line="360" w:lineRule="auto"/>
        <w:ind w:firstLine="480" w:firstLineChars="200"/>
        <w:rPr>
          <w:rFonts w:hint="eastAsia" w:ascii="宋体" w:hAnsi="宋体" w:cs="宋体"/>
          <w:sz w:val="24"/>
          <w:szCs w:val="24"/>
        </w:rPr>
      </w:pPr>
      <w:r>
        <w:rPr>
          <w:rFonts w:hint="eastAsia" w:ascii="宋体" w:hAnsi="宋体" w:cs="宋体"/>
          <w:sz w:val="24"/>
          <w:szCs w:val="24"/>
        </w:rPr>
        <w:t>11.3.12磋商文件要求和供应商认为应介绍或者提交的资料和文件。</w:t>
      </w:r>
    </w:p>
    <w:p w14:paraId="45D110B3">
      <w:pPr>
        <w:spacing w:line="360" w:lineRule="auto"/>
        <w:ind w:firstLine="480" w:firstLineChars="200"/>
        <w:rPr>
          <w:rFonts w:hint="eastAsia" w:ascii="宋体" w:hAnsi="宋体" w:cs="宋体"/>
          <w:sz w:val="24"/>
          <w:szCs w:val="24"/>
        </w:rPr>
      </w:pPr>
      <w:r>
        <w:rPr>
          <w:rFonts w:hint="eastAsia" w:ascii="宋体" w:hAnsi="宋体" w:cs="宋体"/>
          <w:sz w:val="24"/>
          <w:szCs w:val="24"/>
        </w:rPr>
        <w:t>11.4技术文件</w:t>
      </w:r>
    </w:p>
    <w:p w14:paraId="007A78C0">
      <w:pPr>
        <w:autoSpaceDE w:val="0"/>
        <w:autoSpaceDN w:val="0"/>
        <w:adjustRightIn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rPr>
        <w:t>11.4.1</w:t>
      </w:r>
      <w:r>
        <w:rPr>
          <w:rFonts w:hint="eastAsia" w:ascii="宋体" w:hAnsi="宋体" w:cs="宋体"/>
          <w:sz w:val="24"/>
          <w:szCs w:val="24"/>
          <w:lang w:val="zh-CN"/>
        </w:rPr>
        <w:t>磋商文件要求或者供应商认为其它应介绍或者提交的资料和文件。</w:t>
      </w:r>
    </w:p>
    <w:p w14:paraId="7577096E">
      <w:pPr>
        <w:autoSpaceDE w:val="0"/>
        <w:autoSpaceDN w:val="0"/>
        <w:adjustRightIn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rPr>
        <w:t>11.4.2</w:t>
      </w:r>
      <w:r>
        <w:rPr>
          <w:rFonts w:hint="eastAsia" w:ascii="宋体" w:hAnsi="宋体" w:cs="宋体"/>
          <w:sz w:val="24"/>
          <w:szCs w:val="24"/>
          <w:lang w:val="zh-CN"/>
        </w:rPr>
        <w:t>证明服务的合格性和符合磋商文件规定的技术资料。</w:t>
      </w:r>
    </w:p>
    <w:p w14:paraId="72B1BD31">
      <w:pPr>
        <w:autoSpaceDE w:val="0"/>
        <w:autoSpaceDN w:val="0"/>
        <w:adjustRightInd w:val="0"/>
        <w:spacing w:line="360" w:lineRule="auto"/>
        <w:ind w:firstLine="480" w:firstLineChars="200"/>
        <w:rPr>
          <w:rFonts w:hint="eastAsia" w:ascii="宋体" w:hAnsi="宋体" w:cs="宋体"/>
          <w:sz w:val="24"/>
          <w:szCs w:val="24"/>
          <w:lang w:val="zh-CN"/>
        </w:rPr>
      </w:pPr>
      <w:r>
        <w:rPr>
          <w:rFonts w:hint="eastAsia" w:ascii="宋体" w:hAnsi="宋体" w:cs="宋体"/>
          <w:sz w:val="24"/>
          <w:szCs w:val="24"/>
        </w:rPr>
        <w:t>11.4.3</w:t>
      </w:r>
      <w:r>
        <w:rPr>
          <w:rFonts w:hint="eastAsia" w:ascii="宋体" w:hAnsi="宋体" w:cs="宋体"/>
          <w:sz w:val="24"/>
          <w:szCs w:val="24"/>
          <w:lang w:val="zh-CN"/>
        </w:rPr>
        <w:t>证明服务与磋商文件要求相一致的文件可以是文字资料、图纸和数据，主要包括内容：</w:t>
      </w:r>
    </w:p>
    <w:p w14:paraId="27B3EC53">
      <w:pPr>
        <w:autoSpaceDE w:val="0"/>
        <w:autoSpaceDN w:val="0"/>
        <w:adjustRightInd w:val="0"/>
        <w:spacing w:line="360" w:lineRule="auto"/>
        <w:ind w:firstLine="480" w:firstLineChars="200"/>
        <w:rPr>
          <w:rFonts w:hint="eastAsia" w:ascii="宋体" w:hAnsi="宋体" w:cs="宋体"/>
          <w:sz w:val="24"/>
          <w:szCs w:val="24"/>
        </w:rPr>
      </w:pPr>
      <w:r>
        <w:rPr>
          <w:rFonts w:hint="eastAsia" w:ascii="宋体" w:hAnsi="宋体" w:cs="宋体"/>
          <w:sz w:val="24"/>
          <w:szCs w:val="24"/>
        </w:rPr>
        <w:t>11.4.3</w:t>
      </w:r>
      <w:r>
        <w:rPr>
          <w:rFonts w:hint="eastAsia" w:ascii="宋体" w:hAnsi="宋体" w:cs="宋体"/>
          <w:sz w:val="24"/>
          <w:szCs w:val="24"/>
          <w:lang w:val="zh-CN"/>
        </w:rPr>
        <w:t>.1服务主要内容、指标要求；</w:t>
      </w:r>
    </w:p>
    <w:p w14:paraId="3C7DF8CE">
      <w:pPr>
        <w:autoSpaceDE w:val="0"/>
        <w:autoSpaceDN w:val="0"/>
        <w:adjustRightInd w:val="0"/>
        <w:spacing w:line="360" w:lineRule="auto"/>
        <w:ind w:firstLine="480" w:firstLineChars="200"/>
        <w:rPr>
          <w:rFonts w:hint="eastAsia" w:ascii="宋体" w:hAnsi="宋体" w:cs="宋体"/>
          <w:sz w:val="24"/>
          <w:szCs w:val="24"/>
        </w:rPr>
      </w:pPr>
      <w:r>
        <w:rPr>
          <w:rFonts w:hint="eastAsia" w:ascii="宋体" w:hAnsi="宋体" w:cs="宋体"/>
          <w:sz w:val="24"/>
          <w:szCs w:val="24"/>
        </w:rPr>
        <w:t>11.4.3</w:t>
      </w:r>
      <w:r>
        <w:rPr>
          <w:rFonts w:hint="eastAsia" w:ascii="宋体" w:hAnsi="宋体" w:cs="宋体"/>
          <w:sz w:val="24"/>
          <w:szCs w:val="24"/>
          <w:lang w:val="zh-CN"/>
        </w:rPr>
        <w:t>.2对照磋商文件服务要求，逐条说明所提供服务是否做出了实质性响应，如有偏离和例外，则应按照磋商文件中技术、商务条款偏离表格式填写清楚，并提供所偏离的具体参数以及要求。采购人只接受相同或者优于技术、商务条款中所规定的要求以及标准。供应商若采用欺骗手段提报虚假资料和承诺的，一经发现，其响应无效，并按照相关法律法规进行处罚。</w:t>
      </w:r>
    </w:p>
    <w:p w14:paraId="47BEC9B5">
      <w:pPr>
        <w:autoSpaceDE w:val="0"/>
        <w:autoSpaceDN w:val="0"/>
        <w:adjustRightInd w:val="0"/>
        <w:spacing w:line="360" w:lineRule="auto"/>
        <w:ind w:firstLine="480" w:firstLineChars="200"/>
        <w:rPr>
          <w:rFonts w:hint="eastAsia" w:ascii="宋体" w:hAnsi="宋体" w:cs="宋体"/>
          <w:sz w:val="24"/>
          <w:szCs w:val="24"/>
        </w:rPr>
      </w:pPr>
      <w:r>
        <w:rPr>
          <w:rFonts w:hint="eastAsia" w:ascii="宋体" w:hAnsi="宋体" w:cs="宋体"/>
          <w:sz w:val="24"/>
          <w:szCs w:val="24"/>
        </w:rPr>
        <w:t>11.4.3</w:t>
      </w:r>
      <w:r>
        <w:rPr>
          <w:rFonts w:hint="eastAsia" w:ascii="宋体" w:hAnsi="宋体" w:cs="宋体"/>
          <w:sz w:val="24"/>
          <w:szCs w:val="24"/>
          <w:lang w:val="zh-CN"/>
        </w:rPr>
        <w:t>.3供应商在详细阐述服务主要内容、指标要求时，应注意磋商文件</w:t>
      </w:r>
      <w:r>
        <w:rPr>
          <w:rFonts w:hint="eastAsia" w:ascii="宋体" w:hAnsi="宋体" w:cs="宋体"/>
          <w:sz w:val="24"/>
          <w:szCs w:val="24"/>
        </w:rPr>
        <w:t>第四章“采购需求”</w:t>
      </w:r>
      <w:r>
        <w:rPr>
          <w:rFonts w:hint="eastAsia" w:ascii="宋体" w:hAnsi="宋体" w:cs="宋体"/>
          <w:sz w:val="24"/>
          <w:szCs w:val="24"/>
          <w:lang w:val="zh-CN"/>
        </w:rPr>
        <w:t>中的规定以及要求。</w:t>
      </w:r>
    </w:p>
    <w:p w14:paraId="7D4CFA8B">
      <w:pPr>
        <w:autoSpaceDE w:val="0"/>
        <w:autoSpaceDN w:val="0"/>
        <w:adjustRightInd w:val="0"/>
        <w:spacing w:line="360" w:lineRule="auto"/>
        <w:ind w:firstLine="480" w:firstLineChars="200"/>
        <w:rPr>
          <w:rFonts w:hint="eastAsia" w:ascii="宋体" w:hAnsi="宋体" w:cs="宋体"/>
          <w:sz w:val="24"/>
          <w:szCs w:val="24"/>
        </w:rPr>
      </w:pPr>
      <w:r>
        <w:rPr>
          <w:rFonts w:hint="eastAsia" w:ascii="宋体" w:hAnsi="宋体" w:cs="宋体"/>
          <w:sz w:val="24"/>
          <w:szCs w:val="24"/>
        </w:rPr>
        <w:t>11.4.3</w:t>
      </w:r>
      <w:r>
        <w:rPr>
          <w:rFonts w:hint="eastAsia" w:ascii="宋体" w:hAnsi="宋体" w:cs="宋体"/>
          <w:sz w:val="24"/>
          <w:szCs w:val="24"/>
          <w:lang w:val="zh-CN"/>
        </w:rPr>
        <w:t>.4供应商必须对所提供的服务等知识产权方面的一切产权关系负全部责任，由此而引起的法律纠纷以及费用供应商须全部承担。</w:t>
      </w:r>
    </w:p>
    <w:p w14:paraId="0D34A5E1">
      <w:pPr>
        <w:spacing w:line="360" w:lineRule="auto"/>
        <w:ind w:firstLine="480" w:firstLineChars="200"/>
        <w:rPr>
          <w:rFonts w:hint="eastAsia" w:ascii="宋体" w:hAnsi="宋体" w:cs="宋体"/>
          <w:sz w:val="24"/>
          <w:szCs w:val="24"/>
        </w:rPr>
      </w:pPr>
      <w:r>
        <w:rPr>
          <w:rFonts w:hint="eastAsia" w:ascii="宋体" w:hAnsi="宋体" w:cs="宋体"/>
          <w:sz w:val="24"/>
          <w:szCs w:val="24"/>
        </w:rPr>
        <w:t>11.4.4磋商文件要求和供应商认为应介绍或者提交的资料和文件。</w:t>
      </w:r>
    </w:p>
    <w:p w14:paraId="37CC541F">
      <w:pPr>
        <w:spacing w:line="360" w:lineRule="auto"/>
        <w:ind w:firstLine="480" w:firstLineChars="200"/>
        <w:rPr>
          <w:rFonts w:hint="eastAsia" w:ascii="宋体" w:hAnsi="宋体" w:cs="宋体"/>
          <w:sz w:val="24"/>
          <w:szCs w:val="24"/>
        </w:rPr>
      </w:pPr>
      <w:r>
        <w:rPr>
          <w:rFonts w:hint="eastAsia" w:ascii="宋体" w:hAnsi="宋体" w:cs="宋体"/>
          <w:sz w:val="24"/>
          <w:szCs w:val="24"/>
        </w:rPr>
        <w:t>11.5资格、资信等证明文件及电子版响应文件</w:t>
      </w:r>
    </w:p>
    <w:p w14:paraId="34C4099F">
      <w:pPr>
        <w:spacing w:line="360" w:lineRule="auto"/>
        <w:ind w:firstLine="480" w:firstLineChars="200"/>
        <w:rPr>
          <w:rFonts w:hint="eastAsia" w:ascii="宋体" w:hAnsi="宋体" w:cs="宋体"/>
          <w:sz w:val="24"/>
          <w:szCs w:val="24"/>
        </w:rPr>
      </w:pPr>
      <w:r>
        <w:rPr>
          <w:rFonts w:hint="eastAsia" w:ascii="宋体" w:hAnsi="宋体" w:cs="宋体"/>
          <w:sz w:val="24"/>
          <w:szCs w:val="24"/>
        </w:rPr>
        <w:t>11.5.1资格、资信等证明文件详见磋商文件第三章“供应商应当提交的资格、资信等证明文件”的要求。</w:t>
      </w:r>
    </w:p>
    <w:p w14:paraId="5FB1E2DD">
      <w:pPr>
        <w:spacing w:line="360" w:lineRule="auto"/>
        <w:ind w:firstLine="480" w:firstLineChars="200"/>
        <w:rPr>
          <w:rFonts w:hint="eastAsia" w:ascii="宋体" w:hAnsi="宋体" w:cs="宋体"/>
          <w:sz w:val="24"/>
          <w:szCs w:val="24"/>
        </w:rPr>
      </w:pPr>
      <w:r>
        <w:rPr>
          <w:rFonts w:hint="eastAsia" w:ascii="宋体" w:hAnsi="宋体" w:cs="宋体"/>
          <w:sz w:val="24"/>
          <w:szCs w:val="24"/>
        </w:rPr>
        <w:t>11.5.2电子版响应文件内容为技术文件、商务文件要求的内容。</w:t>
      </w:r>
    </w:p>
    <w:p w14:paraId="46592AC7">
      <w:pPr>
        <w:spacing w:line="360" w:lineRule="auto"/>
        <w:ind w:firstLine="480" w:firstLineChars="200"/>
        <w:rPr>
          <w:rFonts w:hint="eastAsia" w:ascii="宋体" w:hAnsi="宋体" w:cs="宋体"/>
          <w:sz w:val="24"/>
          <w:szCs w:val="24"/>
        </w:rPr>
      </w:pPr>
      <w:r>
        <w:rPr>
          <w:rFonts w:hint="eastAsia" w:ascii="宋体" w:hAnsi="宋体" w:cs="宋体"/>
          <w:sz w:val="24"/>
          <w:szCs w:val="24"/>
        </w:rPr>
        <w:t>11.5.3电子版响应文件作为响应文件的一部分，均不退回。</w:t>
      </w:r>
    </w:p>
    <w:p w14:paraId="65CADCBF">
      <w:pPr>
        <w:spacing w:line="360" w:lineRule="auto"/>
        <w:ind w:firstLine="480" w:firstLineChars="200"/>
        <w:rPr>
          <w:rFonts w:hint="eastAsia" w:ascii="宋体" w:hAnsi="宋体" w:cs="宋体"/>
          <w:sz w:val="24"/>
          <w:szCs w:val="24"/>
        </w:rPr>
      </w:pPr>
      <w:bookmarkStart w:id="38" w:name="_Toc521487641"/>
      <w:r>
        <w:rPr>
          <w:rFonts w:hint="eastAsia" w:ascii="宋体" w:hAnsi="宋体" w:cs="宋体"/>
          <w:sz w:val="24"/>
          <w:szCs w:val="24"/>
        </w:rPr>
        <w:t>12.响应报价</w:t>
      </w:r>
      <w:bookmarkEnd w:id="38"/>
    </w:p>
    <w:p w14:paraId="32837E07">
      <w:pPr>
        <w:spacing w:line="360" w:lineRule="auto"/>
        <w:ind w:firstLine="480" w:firstLineChars="200"/>
        <w:rPr>
          <w:rFonts w:hint="eastAsia" w:ascii="宋体" w:hAnsi="宋体" w:cs="宋体"/>
          <w:sz w:val="24"/>
          <w:szCs w:val="24"/>
        </w:rPr>
      </w:pPr>
      <w:r>
        <w:rPr>
          <w:rFonts w:hint="eastAsia" w:ascii="宋体" w:hAnsi="宋体" w:cs="宋体"/>
          <w:sz w:val="24"/>
          <w:szCs w:val="24"/>
        </w:rPr>
        <w:t>12.1响应报价的范围：见供应商须知前附表。</w:t>
      </w:r>
    </w:p>
    <w:p w14:paraId="7986A8EF">
      <w:pPr>
        <w:spacing w:line="360" w:lineRule="auto"/>
        <w:ind w:firstLine="480" w:firstLineChars="200"/>
        <w:rPr>
          <w:rFonts w:hint="eastAsia" w:ascii="宋体" w:hAnsi="宋体" w:cs="宋体"/>
          <w:sz w:val="24"/>
          <w:szCs w:val="24"/>
        </w:rPr>
      </w:pPr>
      <w:r>
        <w:rPr>
          <w:rFonts w:hint="eastAsia" w:ascii="宋体" w:hAnsi="宋体" w:cs="宋体"/>
          <w:sz w:val="24"/>
          <w:szCs w:val="24"/>
        </w:rPr>
        <w:t>12.2响应报价的次数：见供应商须知前附表。</w:t>
      </w:r>
    </w:p>
    <w:p w14:paraId="3E0BC339">
      <w:pPr>
        <w:spacing w:line="360" w:lineRule="auto"/>
        <w:ind w:firstLine="480" w:firstLineChars="200"/>
        <w:rPr>
          <w:rFonts w:hint="eastAsia" w:ascii="宋体" w:hAnsi="宋体" w:cs="宋体"/>
          <w:sz w:val="24"/>
          <w:szCs w:val="24"/>
        </w:rPr>
      </w:pPr>
      <w:r>
        <w:rPr>
          <w:rFonts w:hint="eastAsia" w:ascii="宋体" w:hAnsi="宋体" w:cs="宋体"/>
          <w:sz w:val="24"/>
          <w:szCs w:val="24"/>
        </w:rPr>
        <w:t>12.3供应商不得以任何方式或者方法提供报价以外的任何附赠条款。</w:t>
      </w:r>
    </w:p>
    <w:p w14:paraId="644D38D9">
      <w:pPr>
        <w:spacing w:line="360" w:lineRule="auto"/>
        <w:ind w:firstLine="480" w:firstLineChars="200"/>
        <w:rPr>
          <w:rFonts w:hint="eastAsia" w:ascii="宋体" w:hAnsi="宋体" w:cs="宋体"/>
          <w:sz w:val="24"/>
          <w:szCs w:val="24"/>
        </w:rPr>
      </w:pPr>
      <w:r>
        <w:rPr>
          <w:rFonts w:hint="eastAsia" w:ascii="宋体" w:hAnsi="宋体" w:cs="宋体"/>
          <w:sz w:val="24"/>
          <w:szCs w:val="24"/>
        </w:rPr>
        <w:t>12.4供应商应按照磋商文件中要求的内容填写报价，并由法定代表人或者被授权代表签署。</w:t>
      </w:r>
    </w:p>
    <w:p w14:paraId="018AC031">
      <w:pPr>
        <w:spacing w:line="360" w:lineRule="auto"/>
        <w:ind w:firstLine="480" w:firstLineChars="200"/>
        <w:rPr>
          <w:rFonts w:hint="eastAsia" w:ascii="宋体" w:hAnsi="宋体" w:cs="宋体"/>
          <w:sz w:val="24"/>
          <w:szCs w:val="24"/>
        </w:rPr>
      </w:pPr>
      <w:r>
        <w:rPr>
          <w:rFonts w:hint="eastAsia" w:ascii="宋体" w:hAnsi="宋体" w:cs="宋体"/>
          <w:sz w:val="24"/>
          <w:szCs w:val="24"/>
        </w:rPr>
        <w:t>12.5供应商须按照附件格式表中的各单项明细逐项填写，以方便磋商小组对各响应文件进行比较。</w:t>
      </w:r>
    </w:p>
    <w:p w14:paraId="42FBC5BB">
      <w:pPr>
        <w:spacing w:line="360" w:lineRule="auto"/>
        <w:ind w:firstLine="480" w:firstLineChars="200"/>
        <w:rPr>
          <w:rFonts w:hint="eastAsia" w:ascii="宋体" w:hAnsi="宋体" w:cs="宋体"/>
          <w:sz w:val="24"/>
          <w:szCs w:val="24"/>
        </w:rPr>
      </w:pPr>
      <w:r>
        <w:rPr>
          <w:rFonts w:hint="eastAsia" w:ascii="宋体" w:hAnsi="宋体" w:cs="宋体"/>
          <w:sz w:val="24"/>
          <w:szCs w:val="24"/>
        </w:rPr>
        <w:t>12.6响应文件报价出现前后不一致的，除磋商文件另有规定外，按照下列规定修正：</w:t>
      </w:r>
    </w:p>
    <w:p w14:paraId="4FDD7E09">
      <w:pPr>
        <w:spacing w:line="360" w:lineRule="auto"/>
        <w:ind w:firstLine="480" w:firstLineChars="200"/>
        <w:rPr>
          <w:rFonts w:hint="eastAsia" w:ascii="宋体" w:hAnsi="宋体" w:cs="宋体"/>
          <w:sz w:val="24"/>
          <w:szCs w:val="24"/>
        </w:rPr>
      </w:pPr>
      <w:r>
        <w:rPr>
          <w:rFonts w:hint="eastAsia" w:ascii="宋体" w:hAnsi="宋体" w:cs="宋体"/>
          <w:sz w:val="24"/>
          <w:szCs w:val="24"/>
        </w:rPr>
        <w:t>（一）响应文件中开标一览表（报价表）内容与响应文件中相应内容不一致的，以开标一览表（报价表）为准；</w:t>
      </w:r>
    </w:p>
    <w:p w14:paraId="7F39022C">
      <w:pPr>
        <w:spacing w:line="360" w:lineRule="auto"/>
        <w:ind w:firstLine="480" w:firstLineChars="200"/>
        <w:rPr>
          <w:rFonts w:hint="eastAsia" w:ascii="宋体" w:hAnsi="宋体" w:cs="宋体"/>
          <w:sz w:val="24"/>
          <w:szCs w:val="24"/>
        </w:rPr>
      </w:pPr>
      <w:r>
        <w:rPr>
          <w:rFonts w:hint="eastAsia" w:ascii="宋体" w:hAnsi="宋体" w:cs="宋体"/>
          <w:sz w:val="24"/>
          <w:szCs w:val="24"/>
        </w:rPr>
        <w:t>（二）大写金额和小写金额不一致的，以大写金额为准；</w:t>
      </w:r>
    </w:p>
    <w:p w14:paraId="49154932">
      <w:pPr>
        <w:spacing w:line="360" w:lineRule="auto"/>
        <w:ind w:firstLine="480" w:firstLineChars="200"/>
        <w:rPr>
          <w:rFonts w:hint="eastAsia" w:ascii="宋体" w:hAnsi="宋体" w:cs="宋体"/>
          <w:sz w:val="24"/>
          <w:szCs w:val="24"/>
        </w:rPr>
      </w:pPr>
      <w:r>
        <w:rPr>
          <w:rFonts w:hint="eastAsia" w:ascii="宋体" w:hAnsi="宋体" w:cs="宋体"/>
          <w:sz w:val="24"/>
          <w:szCs w:val="24"/>
        </w:rPr>
        <w:t>（三）单价金额小数点或者百分比有明显错位的，以开标一览表的总价为准，并修改单价；</w:t>
      </w:r>
    </w:p>
    <w:p w14:paraId="50A5DCB4">
      <w:pPr>
        <w:spacing w:line="360" w:lineRule="auto"/>
        <w:ind w:firstLine="480" w:firstLineChars="200"/>
        <w:rPr>
          <w:rFonts w:hint="eastAsia" w:ascii="宋体" w:hAnsi="宋体" w:cs="宋体"/>
          <w:sz w:val="24"/>
          <w:szCs w:val="24"/>
        </w:rPr>
      </w:pPr>
      <w:r>
        <w:rPr>
          <w:rFonts w:hint="eastAsia" w:ascii="宋体" w:hAnsi="宋体" w:cs="宋体"/>
          <w:sz w:val="24"/>
          <w:szCs w:val="24"/>
        </w:rPr>
        <w:t>（四）总价金额与按单价汇总金额不一致的，以单价金额计算结果为准。</w:t>
      </w:r>
    </w:p>
    <w:p w14:paraId="0610C18E">
      <w:pPr>
        <w:spacing w:line="360" w:lineRule="auto"/>
        <w:ind w:firstLine="480" w:firstLineChars="200"/>
        <w:rPr>
          <w:rFonts w:hint="eastAsia" w:ascii="宋体" w:hAnsi="宋体" w:cs="宋体"/>
          <w:sz w:val="24"/>
          <w:szCs w:val="24"/>
        </w:rPr>
      </w:pPr>
      <w:r>
        <w:rPr>
          <w:rFonts w:hint="eastAsia" w:ascii="宋体" w:hAnsi="宋体" w:cs="宋体"/>
          <w:sz w:val="24"/>
          <w:szCs w:val="24"/>
        </w:rPr>
        <w:t>同时出现两种以上不一致的，按照前款规定的顺序修正。修正后的报价经供应商确认后产生约束力，供应商不确认的，其响应无效。</w:t>
      </w:r>
    </w:p>
    <w:p w14:paraId="4BDE2819">
      <w:pPr>
        <w:spacing w:line="360" w:lineRule="auto"/>
        <w:ind w:firstLine="480" w:firstLineChars="200"/>
        <w:rPr>
          <w:rFonts w:hint="eastAsia" w:ascii="宋体" w:hAnsi="宋体" w:cs="宋体"/>
          <w:sz w:val="24"/>
          <w:szCs w:val="24"/>
        </w:rPr>
      </w:pPr>
      <w:r>
        <w:rPr>
          <w:rFonts w:hint="eastAsia" w:ascii="宋体" w:hAnsi="宋体" w:cs="宋体"/>
          <w:sz w:val="24"/>
          <w:szCs w:val="24"/>
        </w:rPr>
        <w:t>12.7供应商的成交价格在合同执行中是固定不变的，不得以任何理由予以变更，不得出现任何包含价格调整的要求。</w:t>
      </w:r>
    </w:p>
    <w:p w14:paraId="24B513D0">
      <w:pPr>
        <w:spacing w:line="360" w:lineRule="auto"/>
        <w:ind w:firstLine="480" w:firstLineChars="200"/>
        <w:rPr>
          <w:rFonts w:hint="eastAsia" w:ascii="宋体" w:hAnsi="宋体" w:cs="宋体"/>
          <w:sz w:val="24"/>
          <w:szCs w:val="24"/>
        </w:rPr>
      </w:pPr>
      <w:bookmarkStart w:id="39" w:name="_Toc521487642"/>
      <w:r>
        <w:rPr>
          <w:rFonts w:hint="eastAsia" w:ascii="宋体" w:hAnsi="宋体" w:cs="宋体"/>
          <w:sz w:val="24"/>
          <w:szCs w:val="24"/>
        </w:rPr>
        <w:t>13.响应文件格式以及编制要求</w:t>
      </w:r>
      <w:bookmarkEnd w:id="39"/>
    </w:p>
    <w:p w14:paraId="51C5C60A">
      <w:pPr>
        <w:spacing w:line="360" w:lineRule="auto"/>
        <w:ind w:firstLine="480" w:firstLineChars="200"/>
        <w:rPr>
          <w:rFonts w:hint="eastAsia" w:ascii="宋体" w:hAnsi="宋体" w:cs="宋体"/>
          <w:sz w:val="24"/>
          <w:szCs w:val="24"/>
        </w:rPr>
      </w:pPr>
      <w:r>
        <w:rPr>
          <w:rFonts w:hint="eastAsia" w:ascii="宋体" w:hAnsi="宋体" w:cs="宋体"/>
          <w:sz w:val="24"/>
          <w:szCs w:val="24"/>
        </w:rPr>
        <w:t>13.1响应文件应按所投包分别进行编制。</w:t>
      </w:r>
    </w:p>
    <w:p w14:paraId="2B4B3F4E">
      <w:pPr>
        <w:spacing w:line="360" w:lineRule="auto"/>
        <w:ind w:firstLine="480" w:firstLineChars="200"/>
        <w:rPr>
          <w:rFonts w:hint="eastAsia" w:ascii="宋体" w:hAnsi="宋体" w:cs="宋体"/>
          <w:sz w:val="24"/>
          <w:szCs w:val="24"/>
        </w:rPr>
      </w:pPr>
      <w:r>
        <w:rPr>
          <w:rFonts w:hint="eastAsia" w:ascii="宋体" w:hAnsi="宋体" w:cs="宋体"/>
          <w:sz w:val="24"/>
          <w:szCs w:val="24"/>
        </w:rPr>
        <w:t>13.2响应文件编制装订：见供应商须知前附表。</w:t>
      </w:r>
    </w:p>
    <w:p w14:paraId="00C86CBB">
      <w:pPr>
        <w:spacing w:line="360" w:lineRule="auto"/>
        <w:ind w:firstLine="480" w:firstLineChars="200"/>
        <w:rPr>
          <w:rFonts w:hint="eastAsia" w:ascii="宋体" w:hAnsi="宋体" w:cs="宋体"/>
          <w:sz w:val="24"/>
          <w:szCs w:val="24"/>
        </w:rPr>
      </w:pPr>
      <w:r>
        <w:rPr>
          <w:rFonts w:hint="eastAsia" w:ascii="宋体" w:hAnsi="宋体" w:cs="宋体"/>
          <w:sz w:val="24"/>
          <w:szCs w:val="24"/>
        </w:rPr>
        <w:t>13.3响应文件签署和盖章：见供应商须知前附表。</w:t>
      </w:r>
    </w:p>
    <w:p w14:paraId="23FFE9CC">
      <w:pPr>
        <w:spacing w:line="360" w:lineRule="auto"/>
        <w:ind w:firstLine="480" w:firstLineChars="200"/>
        <w:rPr>
          <w:rFonts w:hint="eastAsia" w:ascii="宋体" w:hAnsi="宋体" w:cs="宋体"/>
          <w:sz w:val="24"/>
          <w:szCs w:val="24"/>
        </w:rPr>
      </w:pPr>
      <w:r>
        <w:rPr>
          <w:rFonts w:hint="eastAsia" w:ascii="宋体" w:hAnsi="宋体" w:cs="宋体"/>
          <w:sz w:val="24"/>
          <w:szCs w:val="24"/>
        </w:rPr>
        <w:t>13.4供应商可对提供服务的现场以及其范围环境进行考察，以获取有关编制响应文件和签署实施合同所需的各项资料，供应商应承担现场考察的费用、责任和风险。</w:t>
      </w:r>
    </w:p>
    <w:p w14:paraId="2BB902DD">
      <w:pPr>
        <w:spacing w:line="360" w:lineRule="auto"/>
        <w:ind w:firstLine="480" w:firstLineChars="200"/>
        <w:rPr>
          <w:rFonts w:hint="eastAsia" w:ascii="宋体" w:hAnsi="宋体" w:cs="宋体"/>
          <w:sz w:val="24"/>
          <w:szCs w:val="24"/>
        </w:rPr>
      </w:pPr>
      <w:r>
        <w:rPr>
          <w:rFonts w:hint="eastAsia" w:ascii="宋体" w:hAnsi="宋体" w:cs="宋体"/>
          <w:sz w:val="24"/>
          <w:szCs w:val="24"/>
        </w:rPr>
        <w:t>13.5供应商编制响应文件时，应当如实在服务响应表和资信以及商务响应表中填写响应情况。</w:t>
      </w:r>
    </w:p>
    <w:p w14:paraId="73AFAFC3">
      <w:pPr>
        <w:spacing w:line="360" w:lineRule="auto"/>
        <w:ind w:firstLine="480" w:firstLineChars="200"/>
        <w:rPr>
          <w:rFonts w:hint="eastAsia" w:ascii="宋体" w:hAnsi="宋体" w:cs="宋体"/>
          <w:sz w:val="24"/>
          <w:szCs w:val="24"/>
        </w:rPr>
      </w:pPr>
      <w:r>
        <w:rPr>
          <w:rFonts w:hint="eastAsia" w:ascii="宋体" w:hAnsi="宋体" w:cs="宋体"/>
          <w:sz w:val="24"/>
          <w:szCs w:val="24"/>
        </w:rPr>
        <w:t>13.6响应文件份数及要求：见供应商须知前附表。</w:t>
      </w:r>
    </w:p>
    <w:p w14:paraId="35F6BB5F">
      <w:pPr>
        <w:spacing w:line="360" w:lineRule="auto"/>
        <w:ind w:firstLine="480" w:firstLineChars="200"/>
        <w:rPr>
          <w:rFonts w:hint="eastAsia" w:ascii="宋体" w:hAnsi="宋体" w:cs="宋体"/>
          <w:sz w:val="24"/>
          <w:szCs w:val="24"/>
        </w:rPr>
      </w:pPr>
      <w:bookmarkStart w:id="40" w:name="_Toc521487643"/>
      <w:r>
        <w:rPr>
          <w:rFonts w:hint="eastAsia" w:ascii="宋体" w:hAnsi="宋体" w:cs="宋体"/>
          <w:sz w:val="24"/>
          <w:szCs w:val="24"/>
        </w:rPr>
        <w:t>14.响应文件的密封和标记</w:t>
      </w:r>
      <w:bookmarkEnd w:id="40"/>
    </w:p>
    <w:p w14:paraId="557F008E">
      <w:pPr>
        <w:spacing w:line="360" w:lineRule="auto"/>
        <w:ind w:firstLine="480" w:firstLineChars="200"/>
        <w:rPr>
          <w:rFonts w:hint="eastAsia" w:ascii="宋体" w:hAnsi="宋体" w:cs="宋体"/>
          <w:sz w:val="24"/>
          <w:szCs w:val="24"/>
        </w:rPr>
      </w:pPr>
      <w:r>
        <w:rPr>
          <w:rFonts w:hint="eastAsia" w:ascii="宋体" w:hAnsi="宋体" w:cs="宋体"/>
          <w:sz w:val="24"/>
          <w:szCs w:val="24"/>
        </w:rPr>
        <w:t>见供应商须知前附表。</w:t>
      </w:r>
    </w:p>
    <w:p w14:paraId="044527A6">
      <w:pPr>
        <w:spacing w:line="360" w:lineRule="auto"/>
        <w:ind w:firstLine="480" w:firstLineChars="200"/>
        <w:rPr>
          <w:rFonts w:hint="eastAsia" w:ascii="宋体" w:hAnsi="宋体" w:cs="宋体"/>
          <w:sz w:val="24"/>
          <w:szCs w:val="24"/>
        </w:rPr>
      </w:pPr>
      <w:bookmarkStart w:id="41" w:name="_Toc521487644"/>
      <w:r>
        <w:rPr>
          <w:rFonts w:hint="eastAsia" w:ascii="宋体" w:hAnsi="宋体" w:cs="宋体"/>
          <w:sz w:val="24"/>
          <w:szCs w:val="24"/>
        </w:rPr>
        <w:t>15.响应文件的递交</w:t>
      </w:r>
      <w:bookmarkEnd w:id="41"/>
    </w:p>
    <w:p w14:paraId="6C0EB988">
      <w:pPr>
        <w:spacing w:line="360" w:lineRule="auto"/>
        <w:ind w:firstLine="480" w:firstLineChars="200"/>
        <w:rPr>
          <w:rFonts w:hint="eastAsia" w:ascii="宋体" w:hAnsi="宋体" w:cs="宋体"/>
          <w:sz w:val="24"/>
          <w:szCs w:val="24"/>
        </w:rPr>
      </w:pPr>
      <w:r>
        <w:rPr>
          <w:rFonts w:hint="eastAsia" w:ascii="宋体" w:hAnsi="宋体" w:cs="宋体"/>
          <w:sz w:val="24"/>
          <w:szCs w:val="24"/>
        </w:rPr>
        <w:t>15.1供应商应在报价截止时间前递交响应文件。</w:t>
      </w:r>
    </w:p>
    <w:p w14:paraId="0BF09962">
      <w:pPr>
        <w:spacing w:line="360" w:lineRule="auto"/>
        <w:ind w:firstLine="480" w:firstLineChars="200"/>
        <w:rPr>
          <w:rFonts w:hint="eastAsia" w:ascii="宋体" w:hAnsi="宋体" w:cs="宋体"/>
          <w:sz w:val="24"/>
          <w:szCs w:val="24"/>
        </w:rPr>
      </w:pPr>
      <w:r>
        <w:rPr>
          <w:rFonts w:hint="eastAsia" w:ascii="宋体" w:hAnsi="宋体" w:cs="宋体"/>
          <w:sz w:val="24"/>
          <w:szCs w:val="24"/>
        </w:rPr>
        <w:t>15.2供应商递交响应文件的时间、地点和要求：见供应商须知前附表。</w:t>
      </w:r>
    </w:p>
    <w:p w14:paraId="28390B8F">
      <w:pPr>
        <w:spacing w:line="360" w:lineRule="auto"/>
        <w:ind w:firstLine="480" w:firstLineChars="200"/>
        <w:rPr>
          <w:rFonts w:hint="eastAsia" w:ascii="宋体" w:hAnsi="宋体" w:cs="宋体"/>
          <w:sz w:val="24"/>
          <w:szCs w:val="24"/>
        </w:rPr>
      </w:pPr>
      <w:r>
        <w:rPr>
          <w:rFonts w:hint="eastAsia" w:ascii="宋体" w:hAnsi="宋体" w:cs="宋体"/>
          <w:sz w:val="24"/>
          <w:szCs w:val="24"/>
        </w:rPr>
        <w:t>15.3供应商有下列情况之一，采购人或者采购代理机构应当拒绝接收供应商的响应文件：</w:t>
      </w:r>
    </w:p>
    <w:p w14:paraId="2F7D4750">
      <w:pPr>
        <w:spacing w:line="360" w:lineRule="auto"/>
        <w:ind w:firstLine="480" w:firstLineChars="200"/>
        <w:rPr>
          <w:rFonts w:hint="eastAsia" w:ascii="宋体" w:hAnsi="宋体" w:cs="宋体"/>
          <w:sz w:val="24"/>
          <w:szCs w:val="24"/>
        </w:rPr>
      </w:pPr>
      <w:r>
        <w:rPr>
          <w:rFonts w:hint="eastAsia" w:ascii="宋体" w:hAnsi="宋体" w:cs="宋体"/>
          <w:sz w:val="24"/>
          <w:szCs w:val="24"/>
        </w:rPr>
        <w:t>15.3.1逾期送达的或者未送达指定地点的。</w:t>
      </w:r>
    </w:p>
    <w:p w14:paraId="7425A426">
      <w:pPr>
        <w:spacing w:line="360" w:lineRule="auto"/>
        <w:ind w:firstLine="480" w:firstLineChars="200"/>
        <w:rPr>
          <w:rFonts w:hint="eastAsia" w:ascii="宋体" w:hAnsi="宋体" w:cs="宋体"/>
          <w:sz w:val="24"/>
          <w:szCs w:val="24"/>
        </w:rPr>
      </w:pPr>
      <w:r>
        <w:rPr>
          <w:rFonts w:hint="eastAsia" w:ascii="宋体" w:hAnsi="宋体" w:cs="宋体"/>
          <w:sz w:val="24"/>
          <w:szCs w:val="24"/>
        </w:rPr>
        <w:t>15.3.2响应文件未按磋商文件要求密封的。</w:t>
      </w:r>
    </w:p>
    <w:p w14:paraId="631728B5">
      <w:pPr>
        <w:spacing w:line="360" w:lineRule="auto"/>
        <w:ind w:firstLine="480" w:firstLineChars="200"/>
        <w:rPr>
          <w:rFonts w:hint="eastAsia" w:ascii="宋体" w:hAnsi="宋体" w:cs="宋体"/>
          <w:sz w:val="24"/>
          <w:szCs w:val="24"/>
        </w:rPr>
      </w:pPr>
      <w:r>
        <w:rPr>
          <w:rFonts w:hint="eastAsia" w:ascii="宋体" w:hAnsi="宋体" w:cs="宋体"/>
          <w:sz w:val="24"/>
          <w:szCs w:val="24"/>
        </w:rPr>
        <w:t>15.4除供应商须知前附表另有规定外，不论采购过程和结果如何，供应商的响应文件均不退还。</w:t>
      </w:r>
    </w:p>
    <w:p w14:paraId="0A819EF8">
      <w:pPr>
        <w:spacing w:line="360" w:lineRule="auto"/>
        <w:ind w:firstLine="480" w:firstLineChars="200"/>
        <w:rPr>
          <w:rFonts w:hint="eastAsia" w:ascii="宋体" w:hAnsi="宋体" w:cs="宋体"/>
          <w:sz w:val="24"/>
          <w:szCs w:val="24"/>
        </w:rPr>
      </w:pPr>
      <w:bookmarkStart w:id="42" w:name="_Toc521487645"/>
      <w:r>
        <w:rPr>
          <w:rFonts w:hint="eastAsia" w:ascii="宋体" w:hAnsi="宋体" w:cs="宋体"/>
          <w:sz w:val="24"/>
          <w:szCs w:val="24"/>
        </w:rPr>
        <w:t>16.响应文件的修改与撤回</w:t>
      </w:r>
      <w:bookmarkEnd w:id="42"/>
    </w:p>
    <w:p w14:paraId="29BC4332">
      <w:pPr>
        <w:spacing w:line="360" w:lineRule="auto"/>
        <w:ind w:firstLine="480" w:firstLineChars="200"/>
        <w:rPr>
          <w:rFonts w:hint="eastAsia" w:ascii="宋体" w:hAnsi="宋体" w:cs="宋体"/>
          <w:sz w:val="24"/>
          <w:szCs w:val="24"/>
        </w:rPr>
      </w:pPr>
      <w:r>
        <w:rPr>
          <w:rFonts w:hint="eastAsia" w:ascii="宋体" w:hAnsi="宋体" w:cs="宋体"/>
          <w:sz w:val="24"/>
          <w:szCs w:val="24"/>
        </w:rPr>
        <w:t>16.1供应商在磋商文件要求提交响应文件截止时间前，可以补充、修改、替代或者撤回已提交的响应文件，并书面形式通知采购人或者采购代理机构。补充、修改的内容为响应文件的组成部分。</w:t>
      </w:r>
    </w:p>
    <w:p w14:paraId="366AAA5C">
      <w:pPr>
        <w:spacing w:line="360" w:lineRule="auto"/>
        <w:ind w:firstLine="480" w:firstLineChars="200"/>
        <w:rPr>
          <w:rFonts w:hint="eastAsia" w:ascii="宋体" w:hAnsi="宋体" w:cs="宋体"/>
          <w:sz w:val="24"/>
          <w:szCs w:val="24"/>
        </w:rPr>
      </w:pPr>
      <w:r>
        <w:rPr>
          <w:rFonts w:hint="eastAsia" w:ascii="宋体" w:hAnsi="宋体" w:cs="宋体"/>
          <w:sz w:val="24"/>
          <w:szCs w:val="24"/>
        </w:rPr>
        <w:t>16.2供应商对响应文件的补充、修改，应按照本磋商文件有关规定进行编制、密封、标记、盖章和递交，并在响应文件密封袋上，清楚标明“修改响应文件”或者“撤回报价”字样。</w:t>
      </w:r>
    </w:p>
    <w:p w14:paraId="3516530E">
      <w:pPr>
        <w:spacing w:line="360" w:lineRule="auto"/>
        <w:ind w:firstLine="480" w:firstLineChars="200"/>
        <w:rPr>
          <w:rFonts w:hint="eastAsia" w:ascii="宋体" w:hAnsi="宋体" w:cs="宋体"/>
          <w:sz w:val="24"/>
          <w:szCs w:val="24"/>
        </w:rPr>
      </w:pPr>
      <w:r>
        <w:rPr>
          <w:rFonts w:hint="eastAsia" w:ascii="宋体" w:hAnsi="宋体" w:cs="宋体"/>
          <w:sz w:val="24"/>
          <w:szCs w:val="24"/>
        </w:rPr>
        <w:t>16.3在提交响应文件截止时间后到磋商文件规定的报价有效期终止之前，在磋商文件没有变动的情况下，供应商不得补充、修改、替代或者撤回其响应文件。</w:t>
      </w:r>
    </w:p>
    <w:p w14:paraId="347D0C70">
      <w:pPr>
        <w:spacing w:line="360" w:lineRule="auto"/>
        <w:ind w:firstLine="480" w:firstLineChars="200"/>
        <w:rPr>
          <w:rFonts w:hint="eastAsia" w:ascii="宋体" w:hAnsi="宋体" w:cs="宋体"/>
          <w:sz w:val="24"/>
          <w:szCs w:val="24"/>
        </w:rPr>
      </w:pPr>
      <w:bookmarkStart w:id="43" w:name="_Toc521487646"/>
      <w:r>
        <w:rPr>
          <w:rFonts w:hint="eastAsia" w:ascii="宋体" w:hAnsi="宋体" w:cs="宋体"/>
          <w:sz w:val="24"/>
          <w:szCs w:val="24"/>
        </w:rPr>
        <w:t>17.保证金</w:t>
      </w:r>
      <w:bookmarkEnd w:id="43"/>
    </w:p>
    <w:p w14:paraId="3C53020C">
      <w:pPr>
        <w:spacing w:line="360" w:lineRule="auto"/>
        <w:ind w:firstLine="480" w:firstLineChars="200"/>
        <w:rPr>
          <w:rFonts w:hint="eastAsia" w:ascii="宋体" w:hAnsi="宋体" w:cs="宋体"/>
          <w:sz w:val="24"/>
          <w:szCs w:val="24"/>
        </w:rPr>
      </w:pPr>
      <w:r>
        <w:rPr>
          <w:rFonts w:hint="eastAsia" w:ascii="宋体" w:hAnsi="宋体" w:cs="宋体"/>
          <w:sz w:val="24"/>
          <w:szCs w:val="24"/>
        </w:rPr>
        <w:t>本项目不收取。</w:t>
      </w:r>
    </w:p>
    <w:p w14:paraId="57826CA3">
      <w:pPr>
        <w:spacing w:line="360" w:lineRule="auto"/>
        <w:ind w:firstLine="480" w:firstLineChars="200"/>
        <w:rPr>
          <w:rFonts w:hint="eastAsia" w:ascii="宋体" w:hAnsi="宋体" w:cs="宋体"/>
          <w:sz w:val="24"/>
          <w:szCs w:val="24"/>
        </w:rPr>
      </w:pPr>
      <w:bookmarkStart w:id="44" w:name="_Toc521487647"/>
      <w:r>
        <w:rPr>
          <w:rFonts w:hint="eastAsia" w:ascii="宋体" w:hAnsi="宋体" w:cs="宋体"/>
          <w:sz w:val="24"/>
          <w:szCs w:val="24"/>
        </w:rPr>
        <w:t>18.质疑</w:t>
      </w:r>
      <w:bookmarkEnd w:id="44"/>
    </w:p>
    <w:p w14:paraId="418E80BB">
      <w:pPr>
        <w:spacing w:line="360" w:lineRule="auto"/>
        <w:ind w:firstLine="480" w:firstLineChars="200"/>
        <w:rPr>
          <w:rFonts w:hint="eastAsia" w:ascii="宋体" w:hAnsi="宋体" w:cs="宋体"/>
          <w:sz w:val="24"/>
          <w:szCs w:val="24"/>
        </w:rPr>
      </w:pPr>
      <w:r>
        <w:rPr>
          <w:rFonts w:hint="eastAsia" w:ascii="宋体" w:hAnsi="宋体" w:cs="宋体"/>
          <w:sz w:val="24"/>
          <w:szCs w:val="24"/>
        </w:rPr>
        <w:t>18.1参加本次政府采购活动的供应商认为磋商文件、采购过程和成交结果使自己的权益受到损害的，可以在知道或者应知道其权益受到损害之日起7个工作日内，以书面形式向采购人或者采购代理机构一次性提出质疑。</w:t>
      </w:r>
    </w:p>
    <w:p w14:paraId="12ED65C5">
      <w:pPr>
        <w:spacing w:line="360" w:lineRule="auto"/>
        <w:ind w:firstLine="480" w:firstLineChars="200"/>
        <w:rPr>
          <w:rFonts w:hint="eastAsia" w:ascii="宋体" w:hAnsi="宋体" w:cs="宋体"/>
          <w:sz w:val="24"/>
          <w:szCs w:val="24"/>
        </w:rPr>
      </w:pPr>
      <w:r>
        <w:rPr>
          <w:rFonts w:hint="eastAsia" w:ascii="宋体" w:hAnsi="宋体" w:cs="宋体"/>
          <w:sz w:val="24"/>
          <w:szCs w:val="24"/>
        </w:rPr>
        <w:t>18.2采购人或者采购代理机构在收到质疑书后7个工作日内做出书面答复，并以书面形式通知质疑人和其他有关供应商，但答复不得涉及商业秘密。</w:t>
      </w:r>
    </w:p>
    <w:p w14:paraId="3865F642">
      <w:pPr>
        <w:spacing w:line="360" w:lineRule="auto"/>
        <w:ind w:firstLine="480" w:firstLineChars="200"/>
        <w:rPr>
          <w:rFonts w:hint="eastAsia" w:ascii="宋体" w:hAnsi="宋体" w:cs="宋体"/>
          <w:sz w:val="24"/>
          <w:szCs w:val="24"/>
        </w:rPr>
      </w:pPr>
      <w:r>
        <w:rPr>
          <w:rFonts w:hint="eastAsia" w:ascii="宋体" w:hAnsi="宋体" w:cs="宋体"/>
          <w:sz w:val="24"/>
          <w:szCs w:val="24"/>
        </w:rPr>
        <w:t>18.3质疑人对采购人、采购代理机构的答复不满意或者采购人、采购代理机构未在规定的时间内做出答复的，可以在答复期满后15个工作日内向同级监管部门投诉。</w:t>
      </w:r>
    </w:p>
    <w:p w14:paraId="3AA50497">
      <w:pPr>
        <w:spacing w:line="360" w:lineRule="auto"/>
        <w:ind w:firstLine="480" w:firstLineChars="200"/>
        <w:rPr>
          <w:rFonts w:hint="eastAsia" w:ascii="宋体" w:hAnsi="宋体" w:cs="宋体"/>
          <w:sz w:val="24"/>
          <w:szCs w:val="24"/>
        </w:rPr>
      </w:pPr>
      <w:r>
        <w:rPr>
          <w:rFonts w:hint="eastAsia" w:ascii="宋体" w:hAnsi="宋体" w:cs="宋体"/>
          <w:sz w:val="24"/>
          <w:szCs w:val="24"/>
        </w:rPr>
        <w:t>18.4质疑联系方式详见第一章项目负责人联系方式。</w:t>
      </w:r>
      <w:bookmarkStart w:id="45" w:name="_Toc521487648"/>
    </w:p>
    <w:p w14:paraId="67ADDAB0">
      <w:pPr>
        <w:spacing w:line="360" w:lineRule="auto"/>
        <w:ind w:firstLine="480" w:firstLineChars="200"/>
        <w:rPr>
          <w:rFonts w:hint="eastAsia" w:ascii="宋体" w:hAnsi="宋体" w:cs="宋体"/>
          <w:sz w:val="24"/>
          <w:szCs w:val="24"/>
        </w:rPr>
      </w:pPr>
      <w:r>
        <w:rPr>
          <w:rFonts w:hint="eastAsia" w:ascii="宋体" w:hAnsi="宋体" w:cs="宋体"/>
          <w:sz w:val="24"/>
          <w:szCs w:val="24"/>
        </w:rPr>
        <w:t>19. 其他需补充的内容：见供应商须知前附表。</w:t>
      </w:r>
      <w:bookmarkEnd w:id="45"/>
    </w:p>
    <w:p w14:paraId="13AB76DE"/>
    <w:p w14:paraId="33FBEFD3">
      <w:pPr>
        <w:rPr>
          <w:rStyle w:val="36"/>
          <w:rFonts w:hint="eastAsia" w:asciiTheme="minorEastAsia" w:hAnsiTheme="minorEastAsia" w:eastAsiaTheme="minorEastAsia" w:cstheme="minorEastAsia"/>
          <w:sz w:val="28"/>
          <w:szCs w:val="28"/>
        </w:rPr>
      </w:pPr>
      <w:r>
        <w:rPr>
          <w:rStyle w:val="36"/>
          <w:rFonts w:hint="eastAsia" w:asciiTheme="minorEastAsia" w:hAnsiTheme="minorEastAsia" w:eastAsiaTheme="minorEastAsia" w:cstheme="minorEastAsia"/>
          <w:sz w:val="28"/>
          <w:szCs w:val="28"/>
        </w:rPr>
        <w:br w:type="page"/>
      </w:r>
    </w:p>
    <w:p w14:paraId="632C4EF0">
      <w:pPr>
        <w:spacing w:line="360" w:lineRule="auto"/>
        <w:jc w:val="center"/>
        <w:outlineLvl w:val="0"/>
        <w:rPr>
          <w:rStyle w:val="36"/>
          <w:rFonts w:hint="eastAsia" w:asciiTheme="minorEastAsia" w:hAnsiTheme="minorEastAsia" w:eastAsiaTheme="minorEastAsia" w:cstheme="minorEastAsia"/>
          <w:b/>
          <w:bCs/>
          <w:sz w:val="28"/>
          <w:szCs w:val="28"/>
        </w:rPr>
      </w:pPr>
      <w:bookmarkStart w:id="46" w:name="_Toc23097"/>
      <w:r>
        <w:rPr>
          <w:rStyle w:val="36"/>
          <w:rFonts w:hint="eastAsia" w:asciiTheme="minorEastAsia" w:hAnsiTheme="minorEastAsia" w:eastAsiaTheme="minorEastAsia" w:cstheme="minorEastAsia"/>
          <w:b/>
          <w:bCs/>
          <w:sz w:val="28"/>
          <w:szCs w:val="28"/>
        </w:rPr>
        <w:t>第三章  供应商应当提交的资格、资信等证明文件</w:t>
      </w:r>
      <w:bookmarkEnd w:id="46"/>
    </w:p>
    <w:p w14:paraId="35DD2C7F">
      <w:pPr>
        <w:spacing w:after="156" w:line="400" w:lineRule="exact"/>
        <w:ind w:firstLine="560" w:firstLineChars="200"/>
        <w:rPr>
          <w:rStyle w:val="36"/>
          <w:rFonts w:hint="eastAsia" w:asciiTheme="minorEastAsia" w:hAnsiTheme="minorEastAsia" w:eastAsiaTheme="minorEastAsia" w:cstheme="minorEastAsia"/>
          <w:sz w:val="28"/>
          <w:szCs w:val="28"/>
        </w:rPr>
      </w:pPr>
      <w:bookmarkStart w:id="47" w:name="_Toc3691"/>
      <w:r>
        <w:rPr>
          <w:rStyle w:val="36"/>
          <w:rFonts w:hint="eastAsia" w:asciiTheme="minorEastAsia" w:hAnsiTheme="minorEastAsia" w:eastAsiaTheme="minorEastAsia" w:cstheme="minorEastAsia"/>
          <w:sz w:val="28"/>
          <w:szCs w:val="28"/>
        </w:rPr>
        <w:t>1.资格、资信等证明文件目录</w:t>
      </w:r>
      <w:bookmarkEnd w:id="47"/>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5754"/>
        <w:gridCol w:w="2318"/>
      </w:tblGrid>
      <w:tr w14:paraId="04D27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0100DFC7">
            <w:pPr>
              <w:pStyle w:val="16"/>
              <w:ind w:left="0" w:left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5754" w:type="dxa"/>
            <w:vAlign w:val="center"/>
          </w:tcPr>
          <w:p w14:paraId="19958E64">
            <w:pPr>
              <w:pStyle w:val="16"/>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证明材料名称</w:t>
            </w:r>
          </w:p>
        </w:tc>
        <w:tc>
          <w:tcPr>
            <w:tcW w:w="2318" w:type="dxa"/>
            <w:vAlign w:val="center"/>
          </w:tcPr>
          <w:p w14:paraId="1984558B">
            <w:pPr>
              <w:pStyle w:val="16"/>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提供形式</w:t>
            </w:r>
          </w:p>
        </w:tc>
      </w:tr>
      <w:tr w14:paraId="3D6BE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18668ACE">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5754" w:type="dxa"/>
            <w:vAlign w:val="center"/>
          </w:tcPr>
          <w:p w14:paraId="30E7D16C">
            <w:pPr>
              <w:pStyle w:val="16"/>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具有独立承担民事责任能力的凭证（如营业执照）</w:t>
            </w:r>
          </w:p>
        </w:tc>
        <w:tc>
          <w:tcPr>
            <w:tcW w:w="2318" w:type="dxa"/>
            <w:vAlign w:val="center"/>
          </w:tcPr>
          <w:p w14:paraId="4859F07E">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原件或</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复印件</w:t>
            </w:r>
          </w:p>
        </w:tc>
      </w:tr>
      <w:tr w14:paraId="29DEF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6ED1F7E6">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p>
        </w:tc>
        <w:tc>
          <w:tcPr>
            <w:tcW w:w="5754" w:type="dxa"/>
            <w:vAlign w:val="center"/>
          </w:tcPr>
          <w:p w14:paraId="08201AEF">
            <w:pPr>
              <w:pStyle w:val="16"/>
              <w:jc w:val="both"/>
              <w:rPr>
                <w:rFonts w:hint="eastAsia" w:asciiTheme="minorEastAsia" w:hAnsiTheme="minorEastAsia" w:eastAsiaTheme="minorEastAsia" w:cstheme="minorEastAsia"/>
                <w:sz w:val="24"/>
                <w:szCs w:val="24"/>
              </w:rPr>
            </w:pPr>
            <w:r>
              <w:rPr>
                <w:rFonts w:hint="eastAsia" w:ascii="宋体" w:hAnsi="宋体"/>
                <w:b/>
                <w:bCs/>
                <w:kern w:val="0"/>
                <w:sz w:val="24"/>
              </w:rPr>
              <w:t>经国家公安部第三研究所认证发放的《网络安全服务认证证书等级保护测评服务认证》证书</w:t>
            </w:r>
          </w:p>
        </w:tc>
        <w:tc>
          <w:tcPr>
            <w:tcW w:w="2318" w:type="dxa"/>
            <w:vAlign w:val="center"/>
          </w:tcPr>
          <w:p w14:paraId="52B5F759">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原件或</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复印件</w:t>
            </w:r>
          </w:p>
        </w:tc>
      </w:tr>
      <w:tr w14:paraId="7B9F2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69D692CC">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p>
        </w:tc>
        <w:tc>
          <w:tcPr>
            <w:tcW w:w="5754" w:type="dxa"/>
            <w:vAlign w:val="center"/>
          </w:tcPr>
          <w:p w14:paraId="67CA95F1">
            <w:pPr>
              <w:pStyle w:val="16"/>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在经营活动中没有重大违法记录的书面声明（格式详见磋商文件“第九章  响应文件格式”附件）</w:t>
            </w:r>
          </w:p>
        </w:tc>
        <w:tc>
          <w:tcPr>
            <w:tcW w:w="2318" w:type="dxa"/>
            <w:vAlign w:val="center"/>
          </w:tcPr>
          <w:p w14:paraId="61E725BA">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原件  </w:t>
            </w:r>
          </w:p>
        </w:tc>
      </w:tr>
      <w:tr w14:paraId="738FE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24DA27EE">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w:t>
            </w:r>
          </w:p>
        </w:tc>
        <w:tc>
          <w:tcPr>
            <w:tcW w:w="5754" w:type="dxa"/>
            <w:vAlign w:val="center"/>
          </w:tcPr>
          <w:p w14:paraId="603A99B8">
            <w:pPr>
              <w:pStyle w:val="16"/>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政府采购诚信承诺书（格式详见磋商文件“第九章  响应文件格式”附件）</w:t>
            </w:r>
          </w:p>
        </w:tc>
        <w:tc>
          <w:tcPr>
            <w:tcW w:w="2318" w:type="dxa"/>
            <w:vAlign w:val="center"/>
          </w:tcPr>
          <w:p w14:paraId="432813E4">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原件 </w:t>
            </w:r>
          </w:p>
        </w:tc>
      </w:tr>
      <w:tr w14:paraId="37A86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72E395B4">
            <w:pPr>
              <w:spacing w:line="400" w:lineRule="exact"/>
              <w:ind w:firstLine="240" w:firstLineChars="1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w:t>
            </w:r>
          </w:p>
        </w:tc>
        <w:tc>
          <w:tcPr>
            <w:tcW w:w="5754" w:type="dxa"/>
            <w:vAlign w:val="center"/>
          </w:tcPr>
          <w:p w14:paraId="1FF31D4B">
            <w:pPr>
              <w:pStyle w:val="16"/>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财务状况报告或银行出具的有效期内的资信证明</w:t>
            </w:r>
          </w:p>
        </w:tc>
        <w:tc>
          <w:tcPr>
            <w:tcW w:w="2318" w:type="dxa"/>
            <w:vAlign w:val="center"/>
          </w:tcPr>
          <w:p w14:paraId="4CB7864F">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原件或</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复印件</w:t>
            </w:r>
          </w:p>
        </w:tc>
      </w:tr>
      <w:tr w14:paraId="58756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52FD31C2">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w:t>
            </w:r>
          </w:p>
        </w:tc>
        <w:tc>
          <w:tcPr>
            <w:tcW w:w="5754" w:type="dxa"/>
            <w:vAlign w:val="center"/>
          </w:tcPr>
          <w:p w14:paraId="566AC647">
            <w:pPr>
              <w:pStyle w:val="16"/>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lang w:val="zh-CN"/>
              </w:rPr>
              <w:t>缴纳税收和社会保障资金的相关材料</w:t>
            </w:r>
          </w:p>
        </w:tc>
        <w:tc>
          <w:tcPr>
            <w:tcW w:w="2318" w:type="dxa"/>
            <w:vAlign w:val="center"/>
          </w:tcPr>
          <w:p w14:paraId="594573B9">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原件或</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复印件</w:t>
            </w:r>
          </w:p>
        </w:tc>
      </w:tr>
      <w:tr w14:paraId="52EBC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2B5F5543">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w:t>
            </w:r>
          </w:p>
        </w:tc>
        <w:tc>
          <w:tcPr>
            <w:tcW w:w="5754" w:type="dxa"/>
            <w:vAlign w:val="center"/>
          </w:tcPr>
          <w:p w14:paraId="0356BBAB">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通过“信用中国”网站（</w:t>
            </w:r>
            <w:r>
              <w:fldChar w:fldCharType="begin"/>
            </w:r>
            <w:r>
              <w:instrText xml:space="preserve"> HYPERLINK "http://www.creditchina.gov.cn" </w:instrText>
            </w:r>
            <w:r>
              <w:fldChar w:fldCharType="separate"/>
            </w:r>
            <w:r>
              <w:rPr>
                <w:rStyle w:val="28"/>
                <w:rFonts w:hint="eastAsia" w:asciiTheme="minorEastAsia" w:hAnsiTheme="minorEastAsia" w:eastAsiaTheme="minorEastAsia" w:cstheme="minorEastAsia"/>
                <w:color w:val="auto"/>
                <w:sz w:val="24"/>
                <w:szCs w:val="24"/>
              </w:rPr>
              <w:t>www.creditchina.gov.cn</w:t>
            </w:r>
            <w:r>
              <w:rPr>
                <w:rStyle w:val="28"/>
                <w:rFonts w:hint="eastAsia" w:asciiTheme="minorEastAsia" w:hAnsiTheme="minorEastAsia" w:eastAsiaTheme="minorEastAsia" w:cstheme="minorEastAsia"/>
                <w:color w:val="auto"/>
                <w:sz w:val="24"/>
                <w:szCs w:val="24"/>
              </w:rPr>
              <w:fldChar w:fldCharType="end"/>
            </w:r>
            <w:r>
              <w:rPr>
                <w:rFonts w:hint="eastAsia" w:asciiTheme="minorEastAsia" w:hAnsiTheme="minorEastAsia" w:eastAsiaTheme="minorEastAsia" w:cstheme="minorEastAsia"/>
                <w:sz w:val="24"/>
                <w:szCs w:val="24"/>
              </w:rPr>
              <w:t>）、“中国政府采购网”（</w:t>
            </w:r>
            <w:r>
              <w:fldChar w:fldCharType="begin"/>
            </w:r>
            <w:r>
              <w:instrText xml:space="preserve"> HYPERLINK "http://www.ccgp.gov.cn" </w:instrText>
            </w:r>
            <w:r>
              <w:fldChar w:fldCharType="separate"/>
            </w:r>
            <w:r>
              <w:rPr>
                <w:rStyle w:val="28"/>
                <w:rFonts w:hint="eastAsia" w:asciiTheme="minorEastAsia" w:hAnsiTheme="minorEastAsia" w:eastAsiaTheme="minorEastAsia" w:cstheme="minorEastAsia"/>
                <w:color w:val="auto"/>
                <w:sz w:val="24"/>
                <w:szCs w:val="24"/>
              </w:rPr>
              <w:t>www.ccgp.gov.cn</w:t>
            </w:r>
            <w:r>
              <w:rPr>
                <w:rStyle w:val="28"/>
                <w:rFonts w:hint="eastAsia" w:asciiTheme="minorEastAsia" w:hAnsiTheme="minorEastAsia" w:eastAsiaTheme="minorEastAsia" w:cstheme="minorEastAsia"/>
                <w:color w:val="auto"/>
                <w:sz w:val="24"/>
                <w:szCs w:val="24"/>
              </w:rPr>
              <w:fldChar w:fldCharType="end"/>
            </w:r>
            <w:r>
              <w:rPr>
                <w:rFonts w:hint="eastAsia" w:asciiTheme="minorEastAsia" w:hAnsiTheme="minorEastAsia" w:eastAsiaTheme="minorEastAsia" w:cstheme="minorEastAsia"/>
                <w:sz w:val="24"/>
                <w:szCs w:val="24"/>
              </w:rPr>
              <w:t>）查询，未被列入失信惩戒对象、重大税收违法案件当事人、政府采购严重违法失信行为记录名单的截图。</w:t>
            </w:r>
          </w:p>
        </w:tc>
        <w:tc>
          <w:tcPr>
            <w:tcW w:w="2318" w:type="dxa"/>
            <w:vAlign w:val="center"/>
          </w:tcPr>
          <w:p w14:paraId="316A37CF">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position w:val="2"/>
                <w:sz w:val="16"/>
                <w:szCs w:val="24"/>
              </w:rPr>
              <w:instrText xml:space="preserve">√</w:instrText>
            </w:r>
            <w:r>
              <w:rPr>
                <w:rFonts w:hint="eastAsia" w:asciiTheme="minorEastAsia" w:hAnsiTheme="minorEastAsia" w:eastAsiaTheme="minorEastAsia" w:cstheme="minorEastAsia"/>
                <w:sz w:val="24"/>
                <w:szCs w:val="24"/>
              </w:rPr>
              <w:instrText xml:space="preserve">)</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原件或</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eq \o\ac(□,</w:instrText>
            </w:r>
            <w:r>
              <w:rPr>
                <w:rFonts w:hint="eastAsia" w:asciiTheme="minorEastAsia" w:hAnsiTheme="minorEastAsia" w:eastAsiaTheme="minorEastAsia" w:cstheme="minorEastAsia"/>
                <w:position w:val="2"/>
                <w:sz w:val="16"/>
                <w:szCs w:val="24"/>
              </w:rPr>
              <w:instrText xml:space="preserve">√</w:instrText>
            </w:r>
            <w:r>
              <w:rPr>
                <w:rFonts w:hint="eastAsia" w:asciiTheme="minorEastAsia" w:hAnsiTheme="minorEastAsia" w:eastAsiaTheme="minorEastAsia" w:cstheme="minorEastAsia"/>
                <w:sz w:val="24"/>
                <w:szCs w:val="24"/>
              </w:rPr>
              <w:instrText xml:space="preserve">)</w:instrTex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复印件</w:t>
            </w:r>
          </w:p>
        </w:tc>
      </w:tr>
      <w:tr w14:paraId="091C5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5" w:type="dxa"/>
            <w:vAlign w:val="center"/>
          </w:tcPr>
          <w:p w14:paraId="3AF93BBF">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w:t>
            </w:r>
          </w:p>
        </w:tc>
        <w:tc>
          <w:tcPr>
            <w:tcW w:w="5754" w:type="dxa"/>
            <w:vAlign w:val="center"/>
          </w:tcPr>
          <w:p w14:paraId="0675F365">
            <w:pPr>
              <w:pStyle w:val="16"/>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评标办法中评分所需的其他相关证明材料</w:t>
            </w:r>
          </w:p>
        </w:tc>
        <w:tc>
          <w:tcPr>
            <w:tcW w:w="2318" w:type="dxa"/>
            <w:vAlign w:val="center"/>
          </w:tcPr>
          <w:p w14:paraId="76071778">
            <w:pPr>
              <w:pStyle w:val="1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按评分标准要求提供</w:t>
            </w:r>
          </w:p>
        </w:tc>
      </w:tr>
    </w:tbl>
    <w:p w14:paraId="1F20C319">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备注：</w:t>
      </w:r>
    </w:p>
    <w:p w14:paraId="46E955C5">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（1）递交响应文件时，供应商必须提交上述证明材料</w:t>
      </w:r>
      <w:r>
        <w:rPr>
          <w:rStyle w:val="36"/>
          <w:rFonts w:hint="eastAsia" w:asciiTheme="minorEastAsia" w:hAnsiTheme="minorEastAsia" w:eastAsiaTheme="minorEastAsia" w:cstheme="minorEastAsia"/>
          <w:sz w:val="24"/>
          <w:szCs w:val="24"/>
          <w:u w:val="single" w:color="000000"/>
        </w:rPr>
        <w:t xml:space="preserve"> 1-7</w:t>
      </w:r>
      <w:r>
        <w:rPr>
          <w:rStyle w:val="36"/>
          <w:rFonts w:hint="eastAsia" w:asciiTheme="minorEastAsia" w:hAnsiTheme="minorEastAsia" w:eastAsiaTheme="minorEastAsia" w:cstheme="minorEastAsia"/>
          <w:sz w:val="24"/>
          <w:szCs w:val="24"/>
        </w:rPr>
        <w:t>项，未提交或提交不全的视为资格性、符合性审查不合格；</w:t>
      </w:r>
    </w:p>
    <w:p w14:paraId="008C4F8C">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（2）要求提交的证明材料可以是复印件的，需加盖供应商公章；</w:t>
      </w:r>
    </w:p>
    <w:p w14:paraId="21D44D55">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3）缴纳税收的证明材料是指供应商税务登记证（或统一社会信用代码营业执照）和参加政府采购活动前一段时间内缴纳税收的凭据。缴纳社会保障资金的证明材料是指参加政府活动前一段时间内缴纳社会保险的凭据（专用收据或社会保险缴纳清单），其他组织和自然人也需要提供缴纳税收的凭据和缴纳社会保险的凭据。依法免税或不需要缴纳社会保障资金的供应商，应提供相应文件证明其依法免税或不需要缴纳社会保障资金。</w:t>
      </w:r>
    </w:p>
    <w:p w14:paraId="68A77471">
      <w:pPr>
        <w:spacing w:line="360" w:lineRule="auto"/>
        <w:ind w:firstLine="560" w:firstLineChars="200"/>
        <w:rPr>
          <w:rStyle w:val="36"/>
          <w:rFonts w:hint="eastAsia" w:asciiTheme="minorEastAsia" w:hAnsiTheme="minorEastAsia" w:eastAsiaTheme="minorEastAsia" w:cstheme="minorEastAsia"/>
          <w:sz w:val="28"/>
          <w:szCs w:val="28"/>
          <w:u w:val="single"/>
        </w:rPr>
      </w:pPr>
      <w:bookmarkStart w:id="48" w:name="_Toc4076"/>
      <w:r>
        <w:rPr>
          <w:rStyle w:val="36"/>
          <w:rFonts w:hint="eastAsia" w:asciiTheme="minorEastAsia" w:hAnsiTheme="minorEastAsia" w:eastAsiaTheme="minorEastAsia" w:cstheme="minorEastAsia"/>
          <w:sz w:val="28"/>
          <w:szCs w:val="28"/>
        </w:rPr>
        <w:t>2.其他规定</w:t>
      </w:r>
      <w:bookmarkEnd w:id="48"/>
    </w:p>
    <w:p w14:paraId="7B2B1217">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2.1供应商的资格证明材料应当真实、有效、完整，字迹、印章要清晰。</w:t>
      </w:r>
    </w:p>
    <w:p w14:paraId="3E61E841">
      <w:pPr>
        <w:spacing w:line="360" w:lineRule="auto"/>
        <w:ind w:firstLine="482" w:firstLineChars="200"/>
        <w:rPr>
          <w:rStyle w:val="36"/>
          <w:rFonts w:hint="eastAsia" w:asciiTheme="minorEastAsia" w:hAnsiTheme="minorEastAsia" w:eastAsiaTheme="minorEastAsia" w:cstheme="minorEastAsia"/>
          <w:b/>
          <w:sz w:val="24"/>
          <w:szCs w:val="24"/>
        </w:rPr>
      </w:pPr>
      <w:r>
        <w:rPr>
          <w:rStyle w:val="36"/>
          <w:rFonts w:hint="eastAsia" w:asciiTheme="minorEastAsia" w:hAnsiTheme="minorEastAsia" w:eastAsiaTheme="minorEastAsia" w:cstheme="minorEastAsia"/>
          <w:b/>
          <w:sz w:val="24"/>
          <w:szCs w:val="24"/>
        </w:rPr>
        <w:t>2.2磋商文件中所要求的相关证明资料原件或复印件，应当在递交响应文件截止时间前与响应文件一并递交，逾期拒绝接收。</w:t>
      </w:r>
    </w:p>
    <w:p w14:paraId="4D17CEAB">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2.3供应商需收回的证明材料原件待评审完毕后退还。不需收回的证明材料和响应文件一起不予退还，需收回的证明材料原件的复印件应当装订于响应文件中。</w:t>
      </w:r>
    </w:p>
    <w:p w14:paraId="256053C9">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2.4营业执照等原件无法提供的，可提供由发证机关出具的证明材料原件或公证处出具的公证书原件。</w:t>
      </w:r>
    </w:p>
    <w:p w14:paraId="7B7AFB71">
      <w:pPr>
        <w:spacing w:line="360" w:lineRule="auto"/>
        <w:ind w:firstLine="420" w:firstLineChars="200"/>
        <w:rPr>
          <w:rStyle w:val="36"/>
          <w:rFonts w:hint="eastAsia" w:asciiTheme="minorEastAsia" w:hAnsiTheme="minorEastAsia" w:eastAsiaTheme="minorEastAsia" w:cstheme="minorEastAsia"/>
          <w:szCs w:val="21"/>
        </w:rPr>
      </w:pPr>
    </w:p>
    <w:p w14:paraId="228CF282">
      <w:pPr>
        <w:spacing w:line="360" w:lineRule="auto"/>
        <w:rPr>
          <w:rStyle w:val="36"/>
          <w:rFonts w:hint="eastAsia" w:asciiTheme="minorEastAsia" w:hAnsiTheme="minorEastAsia" w:eastAsiaTheme="minorEastAsia" w:cstheme="minorEastAsia"/>
        </w:rPr>
        <w:sectPr>
          <w:footerReference r:id="rId6" w:type="default"/>
          <w:pgSz w:w="11906" w:h="16838"/>
          <w:pgMar w:top="1418" w:right="1418" w:bottom="1418" w:left="1418" w:header="851" w:footer="992" w:gutter="0"/>
          <w:pgNumType w:start="1"/>
          <w:cols w:space="720" w:num="1"/>
          <w:docGrid w:type="lines" w:linePitch="312" w:charSpace="0"/>
        </w:sectPr>
      </w:pPr>
    </w:p>
    <w:p w14:paraId="677CF5BE">
      <w:pPr>
        <w:spacing w:line="360" w:lineRule="auto"/>
        <w:jc w:val="center"/>
        <w:outlineLvl w:val="0"/>
        <w:rPr>
          <w:rStyle w:val="36"/>
          <w:rFonts w:hint="eastAsia" w:asciiTheme="minorEastAsia" w:hAnsiTheme="minorEastAsia" w:eastAsiaTheme="minorEastAsia" w:cstheme="minorEastAsia"/>
          <w:b/>
          <w:bCs/>
          <w:sz w:val="28"/>
          <w:szCs w:val="28"/>
        </w:rPr>
      </w:pPr>
      <w:bookmarkStart w:id="49" w:name="_Toc16409"/>
      <w:r>
        <w:rPr>
          <w:rStyle w:val="36"/>
          <w:rFonts w:hint="eastAsia" w:asciiTheme="minorEastAsia" w:hAnsiTheme="minorEastAsia" w:eastAsiaTheme="minorEastAsia" w:cstheme="minorEastAsia"/>
          <w:b/>
          <w:bCs/>
          <w:sz w:val="28"/>
          <w:szCs w:val="28"/>
        </w:rPr>
        <w:t>第四章  采购需求</w:t>
      </w:r>
      <w:bookmarkEnd w:id="49"/>
    </w:p>
    <w:p w14:paraId="3FEC785A">
      <w:pPr>
        <w:widowControl w:val="0"/>
        <w:spacing w:line="360" w:lineRule="auto"/>
        <w:ind w:firstLine="482" w:firstLineChars="200"/>
        <w:jc w:val="left"/>
        <w:textAlignment w:val="auto"/>
        <w:rPr>
          <w:rFonts w:ascii="宋体" w:hAnsi="Cambria"/>
          <w:b/>
          <w:kern w:val="28"/>
          <w:sz w:val="24"/>
          <w:szCs w:val="24"/>
        </w:rPr>
      </w:pPr>
      <w:r>
        <w:rPr>
          <w:rFonts w:hint="eastAsia" w:ascii="宋体" w:hAnsi="Cambria"/>
          <w:b/>
          <w:kern w:val="28"/>
          <w:sz w:val="24"/>
          <w:szCs w:val="24"/>
        </w:rPr>
        <w:t>一、项目实施参照标准及依据</w:t>
      </w:r>
    </w:p>
    <w:p w14:paraId="6DD1F7F9">
      <w:pPr>
        <w:widowControl w:val="0"/>
        <w:spacing w:line="360" w:lineRule="auto"/>
        <w:ind w:firstLine="480" w:firstLineChars="200"/>
        <w:jc w:val="left"/>
        <w:textAlignment w:val="auto"/>
        <w:rPr>
          <w:rFonts w:ascii="宋体"/>
          <w:bCs/>
          <w:sz w:val="24"/>
          <w:szCs w:val="24"/>
        </w:rPr>
      </w:pPr>
      <w:bookmarkStart w:id="50" w:name="_Toc427830676"/>
      <w:bookmarkStart w:id="51" w:name="_Toc441156072"/>
      <w:r>
        <w:rPr>
          <w:rFonts w:hint="eastAsia" w:ascii="宋体"/>
          <w:bCs/>
          <w:sz w:val="24"/>
          <w:szCs w:val="24"/>
        </w:rPr>
        <w:t>主要依据政策文件及相关标准：</w:t>
      </w:r>
      <w:bookmarkEnd w:id="50"/>
      <w:bookmarkEnd w:id="51"/>
    </w:p>
    <w:p w14:paraId="2B22FF26">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公安部、国家保密局、国际密码管理局、国务院信息化工作办公室联合转发的《关于信息安全等级保护工作的实施意见》（公通字</w:t>
      </w:r>
      <w:r>
        <w:rPr>
          <w:rFonts w:ascii="宋体" w:cs="宋体"/>
          <w:kern w:val="0"/>
          <w:sz w:val="24"/>
          <w:szCs w:val="24"/>
        </w:rPr>
        <w:t>[2004]66</w:t>
      </w:r>
      <w:r>
        <w:rPr>
          <w:rFonts w:hint="eastAsia" w:ascii="宋体" w:cs="宋体"/>
          <w:kern w:val="0"/>
          <w:sz w:val="24"/>
          <w:szCs w:val="24"/>
        </w:rPr>
        <w:t>号）；</w:t>
      </w:r>
    </w:p>
    <w:p w14:paraId="78A319A9">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公安部、国家保密局、国家密码管理局、国务院信息化工作办公室制定的《信息安全等级保护管理办法》（公通字</w:t>
      </w:r>
      <w:r>
        <w:rPr>
          <w:rFonts w:ascii="宋体" w:cs="宋体"/>
          <w:kern w:val="0"/>
          <w:sz w:val="24"/>
          <w:szCs w:val="24"/>
        </w:rPr>
        <w:t xml:space="preserve"> [2007]43</w:t>
      </w:r>
      <w:r>
        <w:rPr>
          <w:rFonts w:hint="eastAsia" w:ascii="宋体" w:cs="宋体"/>
          <w:kern w:val="0"/>
          <w:sz w:val="24"/>
          <w:szCs w:val="24"/>
        </w:rPr>
        <w:t>号）。</w:t>
      </w:r>
    </w:p>
    <w:p w14:paraId="241C65D4">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网络安全等级保护基本要求》（GB/T 22239-2019）；</w:t>
      </w:r>
    </w:p>
    <w:p w14:paraId="707B2C30">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网络安全等级保护测评要求》（GB/T 28448-2019）；</w:t>
      </w:r>
    </w:p>
    <w:p w14:paraId="405B13CA">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网络安全等级保护安全设计技术要求》（GB/T25070-2019）；</w:t>
      </w:r>
    </w:p>
    <w:p w14:paraId="01130B05">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网络安全等级保护测评过程指南》GB/T 28449-2018）；</w:t>
      </w:r>
    </w:p>
    <w:p w14:paraId="529A821A">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信息系统安全等级保护实施指南》(GBT 25058-2019)；</w:t>
      </w:r>
    </w:p>
    <w:p w14:paraId="0C7DFDA3">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数据库管理系统安全评估准则》（GB/T 20009-2019）；</w:t>
      </w:r>
    </w:p>
    <w:p w14:paraId="5877FB27">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操作系统安全技术要求》（GB/T 20272-2019）；</w:t>
      </w:r>
    </w:p>
    <w:p w14:paraId="0DEAF611">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数据库管理系统安全技术要求》（GB/T 20273-2019）；</w:t>
      </w:r>
    </w:p>
    <w:p w14:paraId="09EE9710">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Web 应用安全检测系统安全技术要求和测试评价方法》（ GB/T 37931-2019）；</w:t>
      </w:r>
    </w:p>
    <w:p w14:paraId="2125ECB9">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网络存储安全技术要求》（GB/T 37939-2019）；</w:t>
      </w:r>
    </w:p>
    <w:p w14:paraId="46F7399E">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移动终端安全管理平台技术要求》GB/T 37952-2019）；</w:t>
      </w:r>
    </w:p>
    <w:p w14:paraId="156A3605">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个人信息去标识化指南》（GB/T 37964-2019）；</w:t>
      </w:r>
    </w:p>
    <w:p w14:paraId="26A72C91">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大数据安全管理指南》（GB/T 37973-2019）；</w:t>
      </w:r>
    </w:p>
    <w:p w14:paraId="76658CD7">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数据安全能力成熟度模型》（GB/T 37988-2019）；</w:t>
      </w:r>
    </w:p>
    <w:p w14:paraId="30D90FF7">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《信息技术 安全技术 消息鉴别码 第 3 部分: 采用泛杂凑函数的机制》（ GB/T 15852.3-2019）；</w:t>
      </w:r>
    </w:p>
    <w:p w14:paraId="124633F3">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《信息安全技术 网络安全等级保护定级指南》（GB/T 22240-2020）</w:t>
      </w:r>
    </w:p>
    <w:p w14:paraId="2A43B41D">
      <w:pPr>
        <w:widowControl w:val="0"/>
        <w:numPr>
          <w:ilvl w:val="0"/>
          <w:numId w:val="2"/>
        </w:numPr>
        <w:spacing w:line="360" w:lineRule="auto"/>
        <w:ind w:left="0" w:firstLine="480" w:firstLineChars="200"/>
        <w:jc w:val="left"/>
        <w:textAlignment w:val="auto"/>
        <w:rPr>
          <w:rFonts w:ascii="宋体" w:cs="宋体"/>
          <w:kern w:val="0"/>
          <w:sz w:val="24"/>
          <w:szCs w:val="24"/>
        </w:rPr>
      </w:pPr>
      <w:r>
        <w:rPr>
          <w:rFonts w:hint="eastAsia" w:ascii="宋体" w:cs="宋体"/>
          <w:kern w:val="0"/>
          <w:sz w:val="24"/>
          <w:szCs w:val="24"/>
        </w:rPr>
        <w:t>省公安厅《山东省信息安全等级保护测评工作规范（试行</w:t>
      </w:r>
      <w:r>
        <w:rPr>
          <w:rFonts w:ascii="宋体" w:cs="宋体"/>
          <w:kern w:val="0"/>
          <w:sz w:val="24"/>
          <w:szCs w:val="24"/>
        </w:rPr>
        <w:t>)</w:t>
      </w:r>
      <w:r>
        <w:rPr>
          <w:rFonts w:hint="eastAsia" w:ascii="宋体" w:cs="宋体"/>
          <w:kern w:val="0"/>
          <w:sz w:val="24"/>
          <w:szCs w:val="24"/>
        </w:rPr>
        <w:t>》</w:t>
      </w:r>
    </w:p>
    <w:p w14:paraId="02619747">
      <w:pPr>
        <w:widowControl w:val="0"/>
        <w:spacing w:line="360" w:lineRule="auto"/>
        <w:ind w:firstLine="482" w:firstLineChars="200"/>
        <w:jc w:val="left"/>
        <w:textAlignment w:val="auto"/>
        <w:rPr>
          <w:rFonts w:ascii="宋体" w:hAnsi="Cambria"/>
          <w:b/>
          <w:kern w:val="28"/>
          <w:sz w:val="24"/>
          <w:szCs w:val="24"/>
        </w:rPr>
      </w:pPr>
      <w:bookmarkStart w:id="52" w:name="_Toc308768919"/>
      <w:bookmarkStart w:id="53" w:name="_Toc308768921"/>
      <w:r>
        <w:rPr>
          <w:rFonts w:hint="eastAsia" w:ascii="宋体" w:hAnsi="Cambria"/>
          <w:b/>
          <w:kern w:val="28"/>
          <w:sz w:val="24"/>
          <w:szCs w:val="24"/>
        </w:rPr>
        <w:t>二、项目目标</w:t>
      </w:r>
      <w:bookmarkEnd w:id="52"/>
    </w:p>
    <w:p w14:paraId="74F530FE">
      <w:pPr>
        <w:widowControl w:val="0"/>
        <w:spacing w:line="360" w:lineRule="auto"/>
        <w:ind w:firstLine="480" w:firstLineChars="200"/>
        <w:jc w:val="left"/>
        <w:textAlignment w:val="auto"/>
        <w:rPr>
          <w:rFonts w:ascii="宋体" w:cs="宋体"/>
          <w:kern w:val="0"/>
          <w:sz w:val="24"/>
          <w:szCs w:val="24"/>
        </w:rPr>
      </w:pPr>
      <w:r>
        <w:rPr>
          <w:rFonts w:ascii="宋体" w:cs="宋体"/>
          <w:kern w:val="0"/>
          <w:sz w:val="24"/>
          <w:szCs w:val="24"/>
        </w:rPr>
        <w:t>1</w:t>
      </w:r>
      <w:r>
        <w:rPr>
          <w:rFonts w:hint="eastAsia" w:ascii="宋体" w:cs="宋体"/>
          <w:kern w:val="0"/>
          <w:sz w:val="24"/>
          <w:szCs w:val="24"/>
        </w:rPr>
        <w:t>、等级保护测评。</w:t>
      </w:r>
    </w:p>
    <w:p w14:paraId="7D6574F0">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对照国家标准、行业要求以及本单位有关规定逐项进行问题查找和问题分析，信息内容保护能力、安全运行监控能力、支撑环境保障能力、安全管理机制、运维管理机制等方面进行诊断，切实找准影响信息系统安全稳定运行的问题及原因。</w:t>
      </w:r>
    </w:p>
    <w:p w14:paraId="384404EA">
      <w:pPr>
        <w:widowControl w:val="0"/>
        <w:spacing w:line="360" w:lineRule="auto"/>
        <w:ind w:firstLine="480" w:firstLineChars="200"/>
        <w:jc w:val="left"/>
        <w:textAlignment w:val="auto"/>
        <w:rPr>
          <w:rFonts w:ascii="宋体" w:cs="宋体"/>
          <w:kern w:val="0"/>
          <w:sz w:val="24"/>
          <w:szCs w:val="24"/>
        </w:rPr>
      </w:pPr>
      <w:r>
        <w:rPr>
          <w:rFonts w:ascii="宋体" w:cs="宋体"/>
          <w:kern w:val="0"/>
          <w:sz w:val="24"/>
          <w:szCs w:val="24"/>
        </w:rPr>
        <w:t>2</w:t>
      </w:r>
      <w:r>
        <w:rPr>
          <w:rFonts w:hint="eastAsia" w:ascii="宋体" w:cs="宋体"/>
          <w:kern w:val="0"/>
          <w:sz w:val="24"/>
          <w:szCs w:val="24"/>
        </w:rPr>
        <w:t>、健全安全管理体系。</w:t>
      </w:r>
    </w:p>
    <w:p w14:paraId="247D43E0">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按照信息系统安全等级保护的相关要求，梳理和完善各单位信息安全管理制度，健全和完善信息安全管理体系和技术保障体系。</w:t>
      </w:r>
    </w:p>
    <w:p w14:paraId="74A1AB0F">
      <w:pPr>
        <w:widowControl w:val="0"/>
        <w:spacing w:line="360" w:lineRule="auto"/>
        <w:ind w:firstLine="482" w:firstLineChars="200"/>
        <w:jc w:val="left"/>
        <w:textAlignment w:val="auto"/>
        <w:rPr>
          <w:rFonts w:ascii="宋体" w:hAnsi="Cambria"/>
          <w:b/>
          <w:kern w:val="28"/>
          <w:sz w:val="24"/>
          <w:szCs w:val="24"/>
        </w:rPr>
      </w:pPr>
      <w:r>
        <w:rPr>
          <w:rFonts w:hint="eastAsia" w:ascii="宋体" w:hAnsi="Cambria"/>
          <w:b/>
          <w:kern w:val="28"/>
          <w:sz w:val="24"/>
          <w:szCs w:val="24"/>
        </w:rPr>
        <w:t>三、项目内容</w:t>
      </w:r>
      <w:bookmarkEnd w:id="53"/>
    </w:p>
    <w:p w14:paraId="792C519C">
      <w:pPr>
        <w:widowControl w:val="0"/>
        <w:spacing w:line="360" w:lineRule="auto"/>
        <w:ind w:firstLine="480" w:firstLineChars="200"/>
        <w:jc w:val="left"/>
        <w:textAlignment w:val="auto"/>
        <w:rPr>
          <w:rFonts w:ascii="宋体" w:cs="宋体"/>
          <w:kern w:val="0"/>
          <w:sz w:val="24"/>
          <w:szCs w:val="24"/>
        </w:rPr>
      </w:pPr>
      <w:r>
        <w:rPr>
          <w:rFonts w:ascii="宋体" w:cs="宋体"/>
          <w:kern w:val="0"/>
          <w:sz w:val="24"/>
          <w:szCs w:val="24"/>
        </w:rPr>
        <w:t>1.</w:t>
      </w:r>
      <w:r>
        <w:rPr>
          <w:rFonts w:hint="eastAsia" w:ascii="宋体" w:cs="宋体"/>
          <w:kern w:val="0"/>
          <w:sz w:val="24"/>
          <w:szCs w:val="24"/>
        </w:rPr>
        <w:t>等级保护测评</w:t>
      </w:r>
    </w:p>
    <w:p w14:paraId="3443D4EB">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通过详细的系统调研，开展等级保护测评工作，找出安全现状与标准要求之间的差距，并遵循适度安全的原则，协助制定安全整改建设方案，指导整改工作。最终完成等级保护测评报告。</w:t>
      </w:r>
    </w:p>
    <w:p w14:paraId="294C0FF8">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1.1 测评范围</w:t>
      </w:r>
    </w:p>
    <w:tbl>
      <w:tblPr>
        <w:tblStyle w:val="22"/>
        <w:tblW w:w="82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5"/>
        <w:gridCol w:w="3922"/>
        <w:gridCol w:w="1559"/>
        <w:gridCol w:w="1701"/>
      </w:tblGrid>
      <w:tr w14:paraId="4D1CF4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45" w:type="dxa"/>
            <w:vAlign w:val="center"/>
          </w:tcPr>
          <w:p w14:paraId="660D5357">
            <w:pPr>
              <w:widowControl w:val="0"/>
              <w:spacing w:line="360" w:lineRule="auto"/>
              <w:jc w:val="center"/>
              <w:textAlignment w:val="auto"/>
              <w:rPr>
                <w:rFonts w:ascii="宋体" w:cs="宋体"/>
                <w:kern w:val="0"/>
                <w:sz w:val="24"/>
                <w:szCs w:val="24"/>
              </w:rPr>
            </w:pPr>
            <w:r>
              <w:rPr>
                <w:rFonts w:hint="eastAsia" w:ascii="宋体" w:cs="宋体"/>
                <w:kern w:val="0"/>
                <w:sz w:val="24"/>
                <w:szCs w:val="24"/>
              </w:rPr>
              <w:t>序号</w:t>
            </w:r>
          </w:p>
        </w:tc>
        <w:tc>
          <w:tcPr>
            <w:tcW w:w="3922" w:type="dxa"/>
            <w:vAlign w:val="center"/>
          </w:tcPr>
          <w:p w14:paraId="28431DED">
            <w:pPr>
              <w:widowControl w:val="0"/>
              <w:spacing w:line="360" w:lineRule="auto"/>
              <w:jc w:val="center"/>
              <w:textAlignment w:val="auto"/>
              <w:rPr>
                <w:rFonts w:ascii="宋体" w:cs="宋体"/>
                <w:kern w:val="0"/>
                <w:sz w:val="24"/>
                <w:szCs w:val="24"/>
              </w:rPr>
            </w:pPr>
            <w:r>
              <w:rPr>
                <w:rFonts w:hint="eastAsia" w:ascii="宋体" w:cs="宋体"/>
                <w:kern w:val="0"/>
                <w:sz w:val="24"/>
                <w:szCs w:val="24"/>
              </w:rPr>
              <w:t>系统名称</w:t>
            </w:r>
          </w:p>
        </w:tc>
        <w:tc>
          <w:tcPr>
            <w:tcW w:w="1559" w:type="dxa"/>
            <w:vAlign w:val="center"/>
          </w:tcPr>
          <w:p w14:paraId="31DFE776">
            <w:pPr>
              <w:widowControl w:val="0"/>
              <w:spacing w:line="360" w:lineRule="auto"/>
              <w:jc w:val="center"/>
              <w:textAlignment w:val="auto"/>
              <w:rPr>
                <w:rFonts w:ascii="宋体" w:cs="宋体"/>
                <w:kern w:val="0"/>
                <w:sz w:val="24"/>
                <w:szCs w:val="24"/>
              </w:rPr>
            </w:pPr>
            <w:r>
              <w:rPr>
                <w:rFonts w:hint="eastAsia" w:ascii="宋体" w:cs="宋体"/>
                <w:kern w:val="0"/>
                <w:sz w:val="24"/>
                <w:szCs w:val="24"/>
              </w:rPr>
              <w:t>定级情况</w:t>
            </w:r>
          </w:p>
        </w:tc>
        <w:tc>
          <w:tcPr>
            <w:tcW w:w="1701" w:type="dxa"/>
            <w:vAlign w:val="center"/>
          </w:tcPr>
          <w:p w14:paraId="75BF75F3">
            <w:pPr>
              <w:widowControl w:val="0"/>
              <w:spacing w:line="360" w:lineRule="auto"/>
              <w:jc w:val="center"/>
              <w:textAlignment w:val="auto"/>
              <w:rPr>
                <w:rFonts w:ascii="宋体" w:cs="宋体"/>
                <w:kern w:val="0"/>
                <w:sz w:val="24"/>
                <w:szCs w:val="24"/>
              </w:rPr>
            </w:pPr>
            <w:r>
              <w:rPr>
                <w:rFonts w:hint="eastAsia" w:ascii="宋体" w:cs="宋体"/>
                <w:kern w:val="0"/>
                <w:sz w:val="24"/>
                <w:szCs w:val="24"/>
              </w:rPr>
              <w:t>内容</w:t>
            </w:r>
          </w:p>
        </w:tc>
      </w:tr>
      <w:tr w14:paraId="5B8F9D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045" w:type="dxa"/>
            <w:vAlign w:val="center"/>
          </w:tcPr>
          <w:p w14:paraId="6ADE6FB4">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1</w:t>
            </w:r>
          </w:p>
        </w:tc>
        <w:tc>
          <w:tcPr>
            <w:tcW w:w="3922" w:type="dxa"/>
            <w:vAlign w:val="center"/>
          </w:tcPr>
          <w:p w14:paraId="72704C37">
            <w:pPr>
              <w:widowControl w:val="0"/>
              <w:spacing w:line="360" w:lineRule="auto"/>
              <w:jc w:val="left"/>
              <w:textAlignment w:val="auto"/>
              <w:rPr>
                <w:rFonts w:ascii="宋体" w:cs="宋体"/>
                <w:kern w:val="0"/>
                <w:sz w:val="24"/>
                <w:szCs w:val="24"/>
              </w:rPr>
            </w:pPr>
            <w:r>
              <w:rPr>
                <w:rFonts w:hint="eastAsia" w:ascii="宋体" w:cs="宋体"/>
                <w:kern w:val="0"/>
                <w:sz w:val="24"/>
                <w:szCs w:val="24"/>
              </w:rPr>
              <w:t>以电子病历为核心业务系统</w:t>
            </w:r>
          </w:p>
        </w:tc>
        <w:tc>
          <w:tcPr>
            <w:tcW w:w="1559" w:type="dxa"/>
            <w:vAlign w:val="center"/>
          </w:tcPr>
          <w:p w14:paraId="5928D5B0">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三级</w:t>
            </w:r>
          </w:p>
        </w:tc>
        <w:tc>
          <w:tcPr>
            <w:tcW w:w="1701" w:type="dxa"/>
            <w:vAlign w:val="center"/>
          </w:tcPr>
          <w:p w14:paraId="0E9A9695">
            <w:pPr>
              <w:widowControl w:val="0"/>
              <w:spacing w:line="360" w:lineRule="auto"/>
              <w:jc w:val="center"/>
              <w:textAlignment w:val="auto"/>
              <w:rPr>
                <w:rFonts w:ascii="宋体" w:cs="宋体"/>
                <w:kern w:val="0"/>
                <w:sz w:val="24"/>
                <w:szCs w:val="24"/>
              </w:rPr>
            </w:pPr>
            <w:r>
              <w:rPr>
                <w:rFonts w:hint="eastAsia" w:ascii="宋体" w:cs="宋体"/>
                <w:kern w:val="0"/>
                <w:sz w:val="24"/>
                <w:szCs w:val="24"/>
              </w:rPr>
              <w:t>等保测评</w:t>
            </w:r>
          </w:p>
        </w:tc>
      </w:tr>
      <w:tr w14:paraId="4786C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045" w:type="dxa"/>
            <w:vAlign w:val="center"/>
          </w:tcPr>
          <w:p w14:paraId="2F8ED43E">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2</w:t>
            </w:r>
          </w:p>
        </w:tc>
        <w:tc>
          <w:tcPr>
            <w:tcW w:w="3922" w:type="dxa"/>
            <w:vAlign w:val="center"/>
          </w:tcPr>
          <w:p w14:paraId="15712E23">
            <w:pPr>
              <w:widowControl w:val="0"/>
              <w:spacing w:line="360" w:lineRule="auto"/>
              <w:jc w:val="left"/>
              <w:textAlignment w:val="auto"/>
              <w:rPr>
                <w:rFonts w:ascii="宋体" w:cs="宋体"/>
                <w:kern w:val="0"/>
                <w:sz w:val="24"/>
                <w:szCs w:val="24"/>
              </w:rPr>
            </w:pPr>
            <w:r>
              <w:rPr>
                <w:rFonts w:hint="eastAsia" w:ascii="宋体" w:cs="宋体"/>
                <w:kern w:val="0"/>
                <w:sz w:val="24"/>
                <w:szCs w:val="24"/>
              </w:rPr>
              <w:t>面向患者服务系统</w:t>
            </w:r>
          </w:p>
        </w:tc>
        <w:tc>
          <w:tcPr>
            <w:tcW w:w="1559" w:type="dxa"/>
            <w:vAlign w:val="center"/>
          </w:tcPr>
          <w:p w14:paraId="32039F80">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三级</w:t>
            </w:r>
          </w:p>
        </w:tc>
        <w:tc>
          <w:tcPr>
            <w:tcW w:w="1701" w:type="dxa"/>
            <w:vAlign w:val="center"/>
          </w:tcPr>
          <w:p w14:paraId="500AC079">
            <w:pPr>
              <w:widowControl w:val="0"/>
              <w:spacing w:line="360" w:lineRule="auto"/>
              <w:jc w:val="center"/>
              <w:textAlignment w:val="auto"/>
              <w:rPr>
                <w:rFonts w:ascii="宋体" w:cs="宋体"/>
                <w:kern w:val="0"/>
                <w:sz w:val="24"/>
                <w:szCs w:val="24"/>
              </w:rPr>
            </w:pPr>
            <w:r>
              <w:rPr>
                <w:rFonts w:hint="eastAsia" w:ascii="宋体" w:cs="宋体"/>
                <w:kern w:val="0"/>
                <w:sz w:val="24"/>
                <w:szCs w:val="24"/>
              </w:rPr>
              <w:t>等保测评</w:t>
            </w:r>
          </w:p>
        </w:tc>
      </w:tr>
      <w:tr w14:paraId="0389BD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045" w:type="dxa"/>
            <w:vAlign w:val="center"/>
          </w:tcPr>
          <w:p w14:paraId="1974750A">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3</w:t>
            </w:r>
          </w:p>
        </w:tc>
        <w:tc>
          <w:tcPr>
            <w:tcW w:w="3922" w:type="dxa"/>
            <w:vAlign w:val="center"/>
          </w:tcPr>
          <w:p w14:paraId="23BABEE6">
            <w:pPr>
              <w:widowControl w:val="0"/>
              <w:spacing w:line="360" w:lineRule="auto"/>
              <w:jc w:val="left"/>
              <w:textAlignment w:val="auto"/>
              <w:rPr>
                <w:rFonts w:ascii="宋体" w:cs="宋体"/>
                <w:kern w:val="0"/>
                <w:sz w:val="24"/>
                <w:szCs w:val="24"/>
              </w:rPr>
            </w:pPr>
            <w:r>
              <w:rPr>
                <w:rFonts w:hint="eastAsia" w:ascii="宋体" w:cs="宋体"/>
                <w:kern w:val="0"/>
                <w:sz w:val="24"/>
                <w:szCs w:val="24"/>
              </w:rPr>
              <w:t>信息化集成平台</w:t>
            </w:r>
          </w:p>
        </w:tc>
        <w:tc>
          <w:tcPr>
            <w:tcW w:w="1559" w:type="dxa"/>
            <w:vAlign w:val="center"/>
          </w:tcPr>
          <w:p w14:paraId="4E3A5538">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三级</w:t>
            </w:r>
          </w:p>
        </w:tc>
        <w:tc>
          <w:tcPr>
            <w:tcW w:w="1701" w:type="dxa"/>
            <w:vAlign w:val="center"/>
          </w:tcPr>
          <w:p w14:paraId="2EE4331D">
            <w:pPr>
              <w:widowControl w:val="0"/>
              <w:spacing w:line="360" w:lineRule="auto"/>
              <w:jc w:val="center"/>
              <w:textAlignment w:val="auto"/>
              <w:rPr>
                <w:rFonts w:ascii="宋体" w:cs="宋体"/>
                <w:kern w:val="0"/>
                <w:sz w:val="24"/>
                <w:szCs w:val="24"/>
              </w:rPr>
            </w:pPr>
            <w:r>
              <w:rPr>
                <w:rFonts w:hint="eastAsia" w:ascii="宋体" w:cs="宋体"/>
                <w:kern w:val="0"/>
                <w:sz w:val="24"/>
                <w:szCs w:val="24"/>
              </w:rPr>
              <w:t>等保测评</w:t>
            </w:r>
          </w:p>
        </w:tc>
      </w:tr>
      <w:tr w14:paraId="246AEC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045" w:type="dxa"/>
            <w:vAlign w:val="center"/>
          </w:tcPr>
          <w:p w14:paraId="5631C2B1">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4</w:t>
            </w:r>
          </w:p>
        </w:tc>
        <w:tc>
          <w:tcPr>
            <w:tcW w:w="3922" w:type="dxa"/>
            <w:vAlign w:val="center"/>
          </w:tcPr>
          <w:p w14:paraId="4E06E574">
            <w:pPr>
              <w:widowControl w:val="0"/>
              <w:spacing w:line="360" w:lineRule="auto"/>
              <w:jc w:val="left"/>
              <w:textAlignment w:val="auto"/>
              <w:rPr>
                <w:rFonts w:ascii="宋体" w:cs="宋体"/>
                <w:kern w:val="0"/>
                <w:sz w:val="24"/>
                <w:szCs w:val="24"/>
              </w:rPr>
            </w:pPr>
            <w:r>
              <w:rPr>
                <w:rFonts w:hint="eastAsia" w:ascii="宋体" w:cs="宋体"/>
                <w:kern w:val="0"/>
                <w:sz w:val="24"/>
                <w:szCs w:val="24"/>
              </w:rPr>
              <w:t>心理服务一体化信息平台</w:t>
            </w:r>
          </w:p>
        </w:tc>
        <w:tc>
          <w:tcPr>
            <w:tcW w:w="1559" w:type="dxa"/>
            <w:vAlign w:val="center"/>
          </w:tcPr>
          <w:p w14:paraId="799D7538">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三级</w:t>
            </w:r>
          </w:p>
        </w:tc>
        <w:tc>
          <w:tcPr>
            <w:tcW w:w="1701" w:type="dxa"/>
            <w:vAlign w:val="center"/>
          </w:tcPr>
          <w:p w14:paraId="28A6DCA2">
            <w:pPr>
              <w:widowControl w:val="0"/>
              <w:spacing w:line="360" w:lineRule="auto"/>
              <w:jc w:val="center"/>
              <w:textAlignment w:val="auto"/>
              <w:rPr>
                <w:rFonts w:ascii="宋体" w:cs="宋体"/>
                <w:kern w:val="0"/>
                <w:sz w:val="24"/>
                <w:szCs w:val="24"/>
              </w:rPr>
            </w:pPr>
            <w:r>
              <w:rPr>
                <w:rFonts w:hint="eastAsia" w:ascii="宋体" w:cs="宋体"/>
                <w:kern w:val="0"/>
                <w:sz w:val="24"/>
                <w:szCs w:val="24"/>
              </w:rPr>
              <w:t>等保测评</w:t>
            </w:r>
          </w:p>
        </w:tc>
      </w:tr>
      <w:tr w14:paraId="59B7E0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045" w:type="dxa"/>
            <w:vAlign w:val="center"/>
          </w:tcPr>
          <w:p w14:paraId="350FEACF">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5</w:t>
            </w:r>
          </w:p>
        </w:tc>
        <w:tc>
          <w:tcPr>
            <w:tcW w:w="3922" w:type="dxa"/>
            <w:vAlign w:val="center"/>
          </w:tcPr>
          <w:p w14:paraId="3EAFCF35">
            <w:pPr>
              <w:widowControl w:val="0"/>
              <w:spacing w:line="360" w:lineRule="auto"/>
              <w:jc w:val="left"/>
              <w:textAlignment w:val="auto"/>
              <w:rPr>
                <w:rFonts w:ascii="宋体" w:cs="宋体"/>
                <w:kern w:val="0"/>
                <w:sz w:val="24"/>
                <w:szCs w:val="24"/>
              </w:rPr>
            </w:pPr>
            <w:r>
              <w:rPr>
                <w:rFonts w:hint="eastAsia" w:ascii="宋体" w:cs="宋体"/>
                <w:kern w:val="0"/>
                <w:sz w:val="24"/>
                <w:szCs w:val="24"/>
              </w:rPr>
              <w:t>办公OA</w:t>
            </w:r>
          </w:p>
        </w:tc>
        <w:tc>
          <w:tcPr>
            <w:tcW w:w="1559" w:type="dxa"/>
            <w:vAlign w:val="center"/>
          </w:tcPr>
          <w:p w14:paraId="79ACED15">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二级</w:t>
            </w:r>
          </w:p>
        </w:tc>
        <w:tc>
          <w:tcPr>
            <w:tcW w:w="1701" w:type="dxa"/>
            <w:vAlign w:val="center"/>
          </w:tcPr>
          <w:p w14:paraId="7A102DBF">
            <w:pPr>
              <w:widowControl w:val="0"/>
              <w:spacing w:line="360" w:lineRule="auto"/>
              <w:jc w:val="center"/>
              <w:textAlignment w:val="auto"/>
              <w:rPr>
                <w:rFonts w:ascii="宋体" w:cs="宋体"/>
                <w:kern w:val="0"/>
                <w:sz w:val="24"/>
                <w:szCs w:val="24"/>
              </w:rPr>
            </w:pPr>
            <w:r>
              <w:rPr>
                <w:rFonts w:hint="eastAsia" w:ascii="宋体" w:cs="宋体"/>
                <w:kern w:val="0"/>
                <w:sz w:val="24"/>
                <w:szCs w:val="24"/>
              </w:rPr>
              <w:t>等保测评</w:t>
            </w:r>
          </w:p>
        </w:tc>
      </w:tr>
      <w:tr w14:paraId="383805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045" w:type="dxa"/>
            <w:vAlign w:val="center"/>
          </w:tcPr>
          <w:p w14:paraId="7E30B3FC">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6</w:t>
            </w:r>
          </w:p>
        </w:tc>
        <w:tc>
          <w:tcPr>
            <w:tcW w:w="3922" w:type="dxa"/>
            <w:vAlign w:val="center"/>
          </w:tcPr>
          <w:p w14:paraId="2D75B94B">
            <w:pPr>
              <w:widowControl w:val="0"/>
              <w:spacing w:line="360" w:lineRule="auto"/>
              <w:jc w:val="left"/>
              <w:textAlignment w:val="auto"/>
              <w:rPr>
                <w:rFonts w:ascii="宋体" w:cs="宋体"/>
                <w:kern w:val="0"/>
                <w:sz w:val="24"/>
                <w:szCs w:val="24"/>
              </w:rPr>
            </w:pPr>
            <w:r>
              <w:rPr>
                <w:rFonts w:hint="eastAsia" w:ascii="宋体" w:cs="宋体"/>
                <w:kern w:val="0"/>
                <w:sz w:val="24"/>
                <w:szCs w:val="24"/>
              </w:rPr>
              <w:t>门户网站</w:t>
            </w:r>
          </w:p>
        </w:tc>
        <w:tc>
          <w:tcPr>
            <w:tcW w:w="1559" w:type="dxa"/>
            <w:vAlign w:val="center"/>
          </w:tcPr>
          <w:p w14:paraId="185237B5">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二级</w:t>
            </w:r>
          </w:p>
        </w:tc>
        <w:tc>
          <w:tcPr>
            <w:tcW w:w="1701" w:type="dxa"/>
            <w:vAlign w:val="center"/>
          </w:tcPr>
          <w:p w14:paraId="252FDCD8">
            <w:pPr>
              <w:widowControl w:val="0"/>
              <w:spacing w:line="360" w:lineRule="auto"/>
              <w:jc w:val="center"/>
              <w:textAlignment w:val="auto"/>
              <w:rPr>
                <w:rFonts w:ascii="宋体" w:cs="宋体"/>
                <w:kern w:val="0"/>
                <w:sz w:val="24"/>
                <w:szCs w:val="24"/>
              </w:rPr>
            </w:pPr>
            <w:r>
              <w:rPr>
                <w:rFonts w:hint="eastAsia" w:ascii="宋体" w:cs="宋体"/>
                <w:kern w:val="0"/>
                <w:sz w:val="24"/>
                <w:szCs w:val="24"/>
              </w:rPr>
              <w:t>等保测评</w:t>
            </w:r>
          </w:p>
        </w:tc>
      </w:tr>
    </w:tbl>
    <w:p w14:paraId="5846B0E0">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1.2 定级和备案</w:t>
      </w:r>
    </w:p>
    <w:p w14:paraId="2AFC724B">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按照《信息安全等级保护管理办法》和《信息系统安全等级保护定级指南》(以下简称《定级指南》)要求，并结合上级指导意见自主确定系统等级。对新建信息系统在系统建设的同时，要同步确定系统的安全保护等级，按照具体等级同步规划建设安全设施。在初步确定定级对象的安全保护等级后，聘请专家对定级情况进行评审，并出具评审意见。参照评审意见最后确定信息系统安全保护等级，由测评公司协助，完成备案表和定级报告，并按照要求上报当地公安局网安支队完成备案。</w:t>
      </w:r>
    </w:p>
    <w:p w14:paraId="31B976D2">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1.3 差距分析测评</w:t>
      </w:r>
    </w:p>
    <w:p w14:paraId="33102C62">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按照信息系统等级保护基本要求及测评流程，进行信息系统安全现状分析，明确信息系统目前采取的安全保护措施与信息安全等级保护相关国家标准和行业标准之间的差距，排查信息系统安全隐患和薄弱环节，查找信息系统安全建设整改需要解决的问题，确定安全需求，编制《差距分析报告》。</w:t>
      </w:r>
    </w:p>
    <w:p w14:paraId="0E837A21">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1.4协助安全建设整改</w:t>
      </w:r>
    </w:p>
    <w:p w14:paraId="64F10540">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协助组织方进行安全建设整改工作。确保安全建设整改工作安全、科学、有效的进行，并达到国家相关标准的技术要求，切实、高效的提升信息系统安全防护水平。</w:t>
      </w:r>
    </w:p>
    <w:p w14:paraId="0D634A1C">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1.5 安全测评</w:t>
      </w:r>
    </w:p>
    <w:p w14:paraId="351ED031">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按照《信息安全技术 网络安全保护等级基本要求》（GB/T22239-2019）的要求，对医院信息系统进行信息安全等级保护现状测评。依据信息系统安全等级保护测评相关标准，运用各种管理和技术手段对信息系统安全等级进行等级测评。</w:t>
      </w:r>
    </w:p>
    <w:p w14:paraId="7A25AE3B">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测评的内容包括但不限于以下内容：</w:t>
      </w:r>
    </w:p>
    <w:p w14:paraId="129A03C0">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安全技术测评：包括安全物理环境、安全通信网络、安全区域边界、安全计</w:t>
      </w:r>
    </w:p>
    <w:p w14:paraId="398E8909">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算环境、安全管理中心等方面安全测评；</w:t>
      </w:r>
    </w:p>
    <w:p w14:paraId="2C2BDF29">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安全管理测评：安全管理制度、安全管理机构、安全管理人员、安全建设管理、安全运维管理等方面安全测评。</w:t>
      </w:r>
    </w:p>
    <w:p w14:paraId="2A1CE6E9">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1.6 健全安全管理体系</w:t>
      </w:r>
    </w:p>
    <w:p w14:paraId="31D34945">
      <w:pPr>
        <w:widowControl w:val="0"/>
        <w:spacing w:line="360" w:lineRule="auto"/>
        <w:ind w:firstLine="480" w:firstLineChars="200"/>
        <w:jc w:val="left"/>
        <w:textAlignment w:val="auto"/>
        <w:rPr>
          <w:rFonts w:ascii="宋体" w:cs="Courier New"/>
          <w:bCs/>
          <w:sz w:val="24"/>
          <w:szCs w:val="24"/>
        </w:rPr>
      </w:pPr>
      <w:r>
        <w:rPr>
          <w:rFonts w:hint="eastAsia" w:ascii="宋体" w:cs="Courier New"/>
          <w:bCs/>
          <w:sz w:val="24"/>
          <w:szCs w:val="24"/>
        </w:rPr>
        <w:t>按照信息系统安全等级保护的相关要求，梳理和完善各单位信息安全管理制度，健全和完善信息安全管理体系和技术保障体系。</w:t>
      </w:r>
    </w:p>
    <w:p w14:paraId="11AEA0A1">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依据标准《信息系统安全等级保护基本要求》（</w:t>
      </w:r>
      <w:r>
        <w:rPr>
          <w:rFonts w:ascii="宋体" w:cs="宋体"/>
          <w:kern w:val="0"/>
          <w:sz w:val="24"/>
          <w:szCs w:val="24"/>
        </w:rPr>
        <w:t>GB/T 22239-2008</w:t>
      </w:r>
      <w:r>
        <w:rPr>
          <w:rFonts w:hint="eastAsia" w:ascii="宋体" w:cs="宋体"/>
          <w:kern w:val="0"/>
          <w:sz w:val="24"/>
          <w:szCs w:val="24"/>
        </w:rPr>
        <w:t>）、《信息安全技术信息系统安全管理要求》（</w:t>
      </w:r>
      <w:r>
        <w:rPr>
          <w:rFonts w:ascii="宋体" w:cs="宋体"/>
          <w:kern w:val="0"/>
          <w:sz w:val="24"/>
          <w:szCs w:val="24"/>
        </w:rPr>
        <w:t>GBT20269-20</w:t>
      </w:r>
      <w:r>
        <w:rPr>
          <w:rFonts w:hint="eastAsia" w:ascii="宋体" w:cs="宋体"/>
          <w:kern w:val="0"/>
          <w:sz w:val="24"/>
          <w:szCs w:val="24"/>
        </w:rPr>
        <w:t>19）等，完成安全管理体系的设计，制定等级保护整改方案，指导完成信息系统安全技术体系和安全管理体系的建立健全。</w:t>
      </w:r>
    </w:p>
    <w:p w14:paraId="7354FBAE">
      <w:pPr>
        <w:spacing w:line="360" w:lineRule="auto"/>
        <w:ind w:firstLine="482" w:firstLineChars="200"/>
        <w:jc w:val="left"/>
        <w:textAlignment w:val="auto"/>
        <w:rPr>
          <w:rFonts w:hint="eastAsia" w:ascii="宋体" w:hAnsi="宋体"/>
          <w:b/>
          <w:kern w:val="0"/>
          <w:sz w:val="24"/>
          <w:szCs w:val="24"/>
        </w:rPr>
      </w:pPr>
      <w:r>
        <w:rPr>
          <w:rFonts w:hint="eastAsia" w:ascii="宋体" w:hAnsi="宋体"/>
          <w:b/>
          <w:kern w:val="0"/>
          <w:sz w:val="24"/>
          <w:szCs w:val="24"/>
        </w:rPr>
        <w:t>2、安全服务的内容包括：</w:t>
      </w:r>
    </w:p>
    <w:p w14:paraId="1E482F16">
      <w:pPr>
        <w:spacing w:line="360" w:lineRule="auto"/>
        <w:ind w:firstLine="482" w:firstLineChars="200"/>
        <w:jc w:val="left"/>
        <w:textAlignment w:val="auto"/>
        <w:rPr>
          <w:rFonts w:hint="eastAsia" w:ascii="宋体" w:hAnsi="宋体"/>
          <w:kern w:val="0"/>
          <w:sz w:val="28"/>
          <w:szCs w:val="28"/>
        </w:rPr>
      </w:pPr>
      <w:r>
        <w:rPr>
          <w:rFonts w:hint="eastAsia" w:ascii="宋体" w:hAnsi="宋体"/>
          <w:b/>
          <w:kern w:val="0"/>
          <w:sz w:val="24"/>
          <w:szCs w:val="21"/>
        </w:rPr>
        <w:t>（一）漏洞扫描服务</w:t>
      </w:r>
    </w:p>
    <w:p w14:paraId="52430F9F">
      <w:pPr>
        <w:spacing w:line="360" w:lineRule="auto"/>
        <w:ind w:firstLine="480" w:firstLineChars="200"/>
        <w:jc w:val="left"/>
        <w:textAlignment w:val="auto"/>
        <w:rPr>
          <w:rFonts w:hint="eastAsia" w:ascii="宋体" w:hAnsi="宋体"/>
          <w:kern w:val="0"/>
          <w:sz w:val="24"/>
          <w:szCs w:val="24"/>
        </w:rPr>
      </w:pPr>
      <w:bookmarkStart w:id="54" w:name="_Toc485742009"/>
      <w:r>
        <w:rPr>
          <w:rFonts w:hint="eastAsia" w:ascii="宋体" w:hAnsi="宋体"/>
          <w:kern w:val="0"/>
          <w:sz w:val="24"/>
          <w:szCs w:val="24"/>
        </w:rPr>
        <w:t>（1）服务内容</w:t>
      </w:r>
    </w:p>
    <w:p w14:paraId="71BB1C2D">
      <w:pPr>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定期采用漏洞扫描工具对数据中心的各软、硬件设备可能存在的安全漏洞进行全面扫描，扫描对象包括关键的服务器、网络设备、安全设备、商用软件及应用等，并人工验证所发现的web应用漏洞、主机操作系统漏洞、数据库漏洞、逻辑缺陷、弱口令、信息泄露及配置不当等脆弱性问题，提交《漏洞扫描报告》，并协助整改。</w:t>
      </w:r>
    </w:p>
    <w:p w14:paraId="3234ED40">
      <w:pPr>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（2）</w:t>
      </w:r>
      <w:r>
        <w:rPr>
          <w:rFonts w:ascii="宋体" w:hAnsi="宋体"/>
          <w:kern w:val="0"/>
          <w:sz w:val="24"/>
          <w:szCs w:val="24"/>
        </w:rPr>
        <w:t>服务频率</w:t>
      </w:r>
    </w:p>
    <w:p w14:paraId="337E7051">
      <w:pPr>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对已上线的重要信息系统每半年一次，每年进行2次漏洞扫描；</w:t>
      </w:r>
    </w:p>
    <w:p w14:paraId="14A79285">
      <w:pPr>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有新项目建设、系统重大变更时，按需扫描，具体服务的次数、时间、方式等，均以实际安排为准。</w:t>
      </w:r>
    </w:p>
    <w:p w14:paraId="7BACA98A">
      <w:pPr>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（3）服务要求</w:t>
      </w:r>
    </w:p>
    <w:p w14:paraId="29F1204D">
      <w:pPr>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扫描在授权情况下在规定时间和地点进行。</w:t>
      </w:r>
    </w:p>
    <w:p w14:paraId="2270E58B">
      <w:pPr>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（4）服务成果</w:t>
      </w:r>
    </w:p>
    <w:p w14:paraId="6022C87B">
      <w:pPr>
        <w:spacing w:line="360" w:lineRule="auto"/>
        <w:ind w:firstLine="480" w:firstLineChars="200"/>
        <w:jc w:val="left"/>
        <w:textAlignment w:val="auto"/>
        <w:rPr>
          <w:szCs w:val="24"/>
        </w:rPr>
      </w:pPr>
      <w:r>
        <w:rPr>
          <w:rFonts w:hint="eastAsia" w:ascii="宋体" w:hAnsi="宋体"/>
          <w:kern w:val="0"/>
          <w:sz w:val="24"/>
          <w:szCs w:val="24"/>
        </w:rPr>
        <w:t>《漏洞扫描报告》，报告内容包括但</w:t>
      </w:r>
      <w:r>
        <w:rPr>
          <w:rFonts w:ascii="宋体" w:hAnsi="宋体"/>
          <w:kern w:val="0"/>
          <w:sz w:val="24"/>
          <w:szCs w:val="24"/>
        </w:rPr>
        <w:t>不限于</w:t>
      </w:r>
      <w:r>
        <w:rPr>
          <w:rFonts w:hint="eastAsia" w:ascii="宋体" w:hAnsi="宋体"/>
          <w:kern w:val="0"/>
          <w:sz w:val="24"/>
          <w:szCs w:val="24"/>
        </w:rPr>
        <w:t>：风险描述、漏洞描述、漏洞地址、漏洞截图、修复建议。</w:t>
      </w:r>
    </w:p>
    <w:p w14:paraId="3171FF5C">
      <w:pPr>
        <w:widowControl w:val="0"/>
        <w:tabs>
          <w:tab w:val="left" w:pos="1146"/>
        </w:tabs>
        <w:spacing w:line="360" w:lineRule="auto"/>
        <w:ind w:firstLine="482" w:firstLineChars="200"/>
        <w:jc w:val="left"/>
        <w:textAlignment w:val="auto"/>
        <w:rPr>
          <w:rFonts w:hint="eastAsia" w:ascii="宋体" w:hAnsi="宋体"/>
          <w:sz w:val="28"/>
          <w:szCs w:val="28"/>
        </w:rPr>
      </w:pPr>
      <w:r>
        <w:rPr>
          <w:rFonts w:hint="eastAsia" w:ascii="宋体" w:hAnsi="宋体"/>
          <w:b/>
          <w:sz w:val="24"/>
          <w:szCs w:val="24"/>
        </w:rPr>
        <w:t>（二）</w:t>
      </w:r>
      <w:bookmarkEnd w:id="54"/>
      <w:bookmarkStart w:id="55" w:name="_Toc485829709"/>
      <w:r>
        <w:rPr>
          <w:rFonts w:ascii="宋体" w:hAnsi="宋体"/>
          <w:b/>
          <w:sz w:val="24"/>
          <w:szCs w:val="24"/>
        </w:rPr>
        <w:t>渗透测试服务</w:t>
      </w:r>
      <w:bookmarkEnd w:id="55"/>
    </w:p>
    <w:p w14:paraId="7D5E3CBE">
      <w:pPr>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（1）服务内容</w:t>
      </w:r>
    </w:p>
    <w:p w14:paraId="234D3A70">
      <w:pPr>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系统进行渗透测试，测试</w:t>
      </w:r>
      <w:r>
        <w:rPr>
          <w:rFonts w:ascii="宋体" w:hAnsi="宋体"/>
          <w:kern w:val="0"/>
          <w:sz w:val="24"/>
          <w:szCs w:val="24"/>
        </w:rPr>
        <w:t>完成后</w:t>
      </w:r>
      <w:r>
        <w:rPr>
          <w:rFonts w:hint="eastAsia" w:ascii="宋体" w:hAnsi="宋体"/>
          <w:kern w:val="0"/>
          <w:sz w:val="24"/>
          <w:szCs w:val="24"/>
        </w:rPr>
        <w:t>提交渗透测试报告，针对渗透测试发现的问题，提供相关安全防护技术支持，并协助相关业务系统开发人员完成整改。</w:t>
      </w:r>
    </w:p>
    <w:p w14:paraId="64C7A670">
      <w:pPr>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（2）服务频率</w:t>
      </w:r>
    </w:p>
    <w:p w14:paraId="5A490907">
      <w:pPr>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每半年1次，一年2次。</w:t>
      </w:r>
    </w:p>
    <w:p w14:paraId="3EEC326D">
      <w:pPr>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（3）服务要求</w:t>
      </w:r>
    </w:p>
    <w:p w14:paraId="0657541F">
      <w:pPr>
        <w:spacing w:line="360" w:lineRule="auto"/>
        <w:ind w:firstLine="720" w:firstLineChars="300"/>
        <w:jc w:val="left"/>
        <w:textAlignment w:val="auto"/>
        <w:rPr>
          <w:rFonts w:hint="eastAsia" w:ascii="宋体" w:hAnsi="宋体"/>
          <w:kern w:val="0"/>
          <w:sz w:val="24"/>
          <w:szCs w:val="24"/>
        </w:rPr>
      </w:pPr>
      <w:r>
        <w:rPr>
          <w:rFonts w:ascii="宋体" w:hAnsi="宋体"/>
          <w:kern w:val="0"/>
          <w:sz w:val="24"/>
          <w:szCs w:val="24"/>
        </w:rPr>
        <w:t>1</w:t>
      </w:r>
      <w:r>
        <w:rPr>
          <w:rFonts w:hint="eastAsia" w:ascii="宋体" w:hAnsi="宋体"/>
          <w:kern w:val="0"/>
          <w:sz w:val="24"/>
          <w:szCs w:val="24"/>
        </w:rPr>
        <w:t>）渗透测试必须</w:t>
      </w:r>
      <w:r>
        <w:rPr>
          <w:rFonts w:ascii="宋体" w:hAnsi="宋体"/>
          <w:kern w:val="0"/>
          <w:sz w:val="24"/>
          <w:szCs w:val="24"/>
        </w:rPr>
        <w:t>在授权</w:t>
      </w:r>
      <w:r>
        <w:rPr>
          <w:rFonts w:hint="eastAsia" w:ascii="宋体" w:hAnsi="宋体"/>
          <w:kern w:val="0"/>
          <w:sz w:val="24"/>
          <w:szCs w:val="24"/>
        </w:rPr>
        <w:t>情况下</w:t>
      </w:r>
      <w:r>
        <w:rPr>
          <w:rFonts w:ascii="宋体" w:hAnsi="宋体"/>
          <w:kern w:val="0"/>
          <w:sz w:val="24"/>
          <w:szCs w:val="24"/>
        </w:rPr>
        <w:t>，在规定的时间和地点进行。</w:t>
      </w:r>
      <w:r>
        <w:rPr>
          <w:rFonts w:hint="eastAsia" w:ascii="宋体" w:hAnsi="宋体"/>
          <w:kern w:val="0"/>
          <w:sz w:val="24"/>
          <w:szCs w:val="24"/>
        </w:rPr>
        <w:t>测试</w:t>
      </w:r>
      <w:r>
        <w:rPr>
          <w:rFonts w:ascii="宋体" w:hAnsi="宋体"/>
          <w:kern w:val="0"/>
          <w:sz w:val="24"/>
          <w:szCs w:val="24"/>
        </w:rPr>
        <w:t>过程中对信息系统</w:t>
      </w:r>
      <w:r>
        <w:rPr>
          <w:rFonts w:hint="eastAsia" w:ascii="宋体" w:hAnsi="宋体"/>
          <w:kern w:val="0"/>
          <w:sz w:val="24"/>
          <w:szCs w:val="24"/>
        </w:rPr>
        <w:t>执行</w:t>
      </w:r>
      <w:r>
        <w:rPr>
          <w:rFonts w:ascii="宋体" w:hAnsi="宋体"/>
          <w:kern w:val="0"/>
          <w:sz w:val="24"/>
          <w:szCs w:val="24"/>
        </w:rPr>
        <w:t>的</w:t>
      </w:r>
      <w:r>
        <w:rPr>
          <w:rFonts w:hint="eastAsia" w:ascii="宋体" w:hAnsi="宋体"/>
          <w:kern w:val="0"/>
          <w:sz w:val="24"/>
          <w:szCs w:val="24"/>
        </w:rPr>
        <w:t>所有</w:t>
      </w:r>
      <w:r>
        <w:rPr>
          <w:rFonts w:ascii="宋体" w:hAnsi="宋体"/>
          <w:kern w:val="0"/>
          <w:sz w:val="24"/>
          <w:szCs w:val="24"/>
        </w:rPr>
        <w:t>操作</w:t>
      </w:r>
      <w:r>
        <w:rPr>
          <w:rFonts w:hint="eastAsia" w:ascii="宋体" w:hAnsi="宋体"/>
          <w:kern w:val="0"/>
          <w:sz w:val="24"/>
          <w:szCs w:val="24"/>
        </w:rPr>
        <w:t>，</w:t>
      </w:r>
      <w:r>
        <w:rPr>
          <w:rFonts w:ascii="宋体" w:hAnsi="宋体"/>
          <w:kern w:val="0"/>
          <w:sz w:val="24"/>
          <w:szCs w:val="24"/>
        </w:rPr>
        <w:t>必须</w:t>
      </w:r>
      <w:r>
        <w:rPr>
          <w:rFonts w:hint="eastAsia" w:ascii="宋体" w:hAnsi="宋体"/>
          <w:kern w:val="0"/>
          <w:sz w:val="24"/>
          <w:szCs w:val="24"/>
        </w:rPr>
        <w:t>可控；</w:t>
      </w:r>
    </w:p>
    <w:p w14:paraId="5F42D88A">
      <w:pPr>
        <w:spacing w:line="360" w:lineRule="auto"/>
        <w:ind w:firstLine="720" w:firstLineChars="300"/>
        <w:jc w:val="left"/>
        <w:textAlignment w:val="auto"/>
        <w:rPr>
          <w:rFonts w:hint="eastAsia" w:ascii="宋体" w:hAnsi="宋体"/>
          <w:kern w:val="0"/>
          <w:sz w:val="24"/>
          <w:szCs w:val="24"/>
        </w:rPr>
      </w:pPr>
      <w:r>
        <w:rPr>
          <w:rFonts w:hint="eastAsia" w:ascii="宋体" w:hAnsi="宋体"/>
          <w:kern w:val="0"/>
          <w:sz w:val="24"/>
          <w:szCs w:val="24"/>
        </w:rPr>
        <w:t>2</w:t>
      </w:r>
      <w:r>
        <w:rPr>
          <w:rFonts w:ascii="宋体" w:hAnsi="宋体"/>
          <w:kern w:val="0"/>
          <w:sz w:val="24"/>
          <w:szCs w:val="24"/>
        </w:rPr>
        <w:t>）</w:t>
      </w:r>
      <w:r>
        <w:rPr>
          <w:rFonts w:hint="eastAsia" w:ascii="宋体" w:hAnsi="宋体"/>
          <w:kern w:val="0"/>
          <w:sz w:val="24"/>
          <w:szCs w:val="24"/>
        </w:rPr>
        <w:t>深度</w:t>
      </w:r>
      <w:r>
        <w:rPr>
          <w:rFonts w:ascii="宋体" w:hAnsi="宋体"/>
          <w:kern w:val="0"/>
          <w:sz w:val="24"/>
          <w:szCs w:val="24"/>
        </w:rPr>
        <w:t>挖掘</w:t>
      </w:r>
      <w:r>
        <w:rPr>
          <w:rFonts w:hint="eastAsia" w:ascii="宋体" w:hAnsi="宋体"/>
          <w:kern w:val="0"/>
          <w:sz w:val="24"/>
          <w:szCs w:val="24"/>
        </w:rPr>
        <w:t>被测</w:t>
      </w:r>
      <w:r>
        <w:rPr>
          <w:rFonts w:ascii="宋体" w:hAnsi="宋体"/>
          <w:kern w:val="0"/>
          <w:sz w:val="24"/>
          <w:szCs w:val="24"/>
        </w:rPr>
        <w:t>系统存在的漏洞</w:t>
      </w:r>
      <w:r>
        <w:rPr>
          <w:rFonts w:hint="eastAsia" w:ascii="宋体" w:hAnsi="宋体"/>
          <w:kern w:val="0"/>
          <w:sz w:val="24"/>
          <w:szCs w:val="24"/>
        </w:rPr>
        <w:t>，</w:t>
      </w:r>
      <w:r>
        <w:rPr>
          <w:rFonts w:ascii="宋体" w:hAnsi="宋体"/>
          <w:kern w:val="0"/>
          <w:sz w:val="24"/>
          <w:szCs w:val="24"/>
        </w:rPr>
        <w:t>并尝试对这些漏洞进行利用</w:t>
      </w:r>
      <w:r>
        <w:rPr>
          <w:rFonts w:hint="eastAsia" w:ascii="宋体" w:hAnsi="宋体"/>
          <w:kern w:val="0"/>
          <w:sz w:val="24"/>
          <w:szCs w:val="24"/>
        </w:rPr>
        <w:t>和</w:t>
      </w:r>
      <w:r>
        <w:rPr>
          <w:rFonts w:ascii="宋体" w:hAnsi="宋体"/>
          <w:kern w:val="0"/>
          <w:sz w:val="24"/>
          <w:szCs w:val="24"/>
        </w:rPr>
        <w:t>提权</w:t>
      </w:r>
      <w:r>
        <w:rPr>
          <w:rFonts w:hint="eastAsia" w:ascii="宋体" w:hAnsi="宋体"/>
          <w:kern w:val="0"/>
          <w:sz w:val="24"/>
          <w:szCs w:val="24"/>
        </w:rPr>
        <w:t>，测试</w:t>
      </w:r>
      <w:r>
        <w:rPr>
          <w:rFonts w:ascii="宋体" w:hAnsi="宋体"/>
          <w:kern w:val="0"/>
          <w:sz w:val="24"/>
          <w:szCs w:val="24"/>
        </w:rPr>
        <w:t>完成后提交</w:t>
      </w:r>
      <w:r>
        <w:rPr>
          <w:rFonts w:hint="eastAsia" w:ascii="宋体" w:hAnsi="宋体"/>
          <w:kern w:val="0"/>
          <w:sz w:val="24"/>
          <w:szCs w:val="24"/>
        </w:rPr>
        <w:t>渗透</w:t>
      </w:r>
      <w:r>
        <w:rPr>
          <w:rFonts w:ascii="宋体" w:hAnsi="宋体"/>
          <w:kern w:val="0"/>
          <w:sz w:val="24"/>
          <w:szCs w:val="24"/>
        </w:rPr>
        <w:t>测试报告</w:t>
      </w:r>
      <w:r>
        <w:rPr>
          <w:rFonts w:hint="eastAsia" w:ascii="宋体" w:hAnsi="宋体"/>
          <w:kern w:val="0"/>
          <w:sz w:val="24"/>
          <w:szCs w:val="24"/>
        </w:rPr>
        <w:t>；</w:t>
      </w:r>
    </w:p>
    <w:p w14:paraId="227A1794">
      <w:pPr>
        <w:spacing w:line="360" w:lineRule="auto"/>
        <w:ind w:firstLine="720" w:firstLineChars="300"/>
        <w:jc w:val="left"/>
        <w:textAlignment w:val="auto"/>
        <w:rPr>
          <w:rFonts w:hint="eastAsia" w:ascii="宋体" w:hAnsi="宋体"/>
          <w:kern w:val="0"/>
          <w:sz w:val="24"/>
          <w:szCs w:val="24"/>
        </w:rPr>
      </w:pPr>
      <w:r>
        <w:rPr>
          <w:rFonts w:hint="eastAsia" w:ascii="宋体" w:hAnsi="宋体"/>
          <w:kern w:val="0"/>
          <w:sz w:val="24"/>
          <w:szCs w:val="24"/>
        </w:rPr>
        <w:t>3</w:t>
      </w:r>
      <w:r>
        <w:rPr>
          <w:rFonts w:ascii="宋体" w:hAnsi="宋体"/>
          <w:kern w:val="0"/>
          <w:sz w:val="24"/>
          <w:szCs w:val="24"/>
        </w:rPr>
        <w:t>）渗透</w:t>
      </w:r>
      <w:r>
        <w:rPr>
          <w:rFonts w:hint="eastAsia" w:ascii="宋体" w:hAnsi="宋体"/>
          <w:kern w:val="0"/>
          <w:sz w:val="24"/>
          <w:szCs w:val="24"/>
        </w:rPr>
        <w:t>测试</w:t>
      </w:r>
      <w:r>
        <w:rPr>
          <w:rFonts w:ascii="宋体" w:hAnsi="宋体"/>
          <w:kern w:val="0"/>
          <w:sz w:val="24"/>
          <w:szCs w:val="24"/>
        </w:rPr>
        <w:t>报告应对每一个漏洞提供整改建议，整改建议必须详尽、可</w:t>
      </w:r>
      <w:r>
        <w:rPr>
          <w:rFonts w:hint="eastAsia" w:ascii="宋体" w:hAnsi="宋体"/>
          <w:kern w:val="0"/>
          <w:sz w:val="24"/>
          <w:szCs w:val="24"/>
        </w:rPr>
        <w:t>操作；</w:t>
      </w:r>
    </w:p>
    <w:p w14:paraId="40E73C64">
      <w:pPr>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（4）服务成果</w:t>
      </w:r>
    </w:p>
    <w:p w14:paraId="0204A7F1">
      <w:pPr>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《渗透测试报告》。</w:t>
      </w:r>
    </w:p>
    <w:p w14:paraId="07AB7357">
      <w:pPr>
        <w:tabs>
          <w:tab w:val="left" w:pos="3315"/>
        </w:tabs>
        <w:spacing w:line="360" w:lineRule="auto"/>
        <w:ind w:firstLine="482" w:firstLineChars="200"/>
        <w:jc w:val="left"/>
        <w:textAlignment w:val="auto"/>
        <w:rPr>
          <w:rFonts w:ascii="宋体" w:hAnsi="Arial" w:cs="宋体"/>
          <w:kern w:val="0"/>
          <w:sz w:val="24"/>
          <w:szCs w:val="21"/>
        </w:rPr>
      </w:pPr>
      <w:bookmarkStart w:id="56" w:name="_Toc485829715"/>
      <w:r>
        <w:rPr>
          <w:rFonts w:hint="eastAsia" w:ascii="宋体" w:hAnsi="宋体"/>
          <w:b/>
          <w:kern w:val="0"/>
          <w:sz w:val="24"/>
          <w:szCs w:val="24"/>
        </w:rPr>
        <w:t>（三）密码测评服务</w:t>
      </w:r>
      <w:bookmarkEnd w:id="56"/>
    </w:p>
    <w:p w14:paraId="57747938">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（1）</w:t>
      </w:r>
      <w:r>
        <w:rPr>
          <w:rFonts w:ascii="宋体" w:cs="宋体"/>
          <w:kern w:val="0"/>
          <w:sz w:val="24"/>
          <w:szCs w:val="24"/>
        </w:rPr>
        <w:t>通用测评</w:t>
      </w:r>
    </w:p>
    <w:p w14:paraId="2A5B350C">
      <w:pPr>
        <w:widowControl w:val="0"/>
        <w:spacing w:line="360" w:lineRule="auto"/>
        <w:ind w:firstLine="480" w:firstLineChars="200"/>
        <w:jc w:val="left"/>
        <w:textAlignment w:val="auto"/>
        <w:rPr>
          <w:rFonts w:ascii="宋体" w:cs="宋体"/>
          <w:kern w:val="0"/>
          <w:sz w:val="24"/>
          <w:szCs w:val="24"/>
        </w:rPr>
      </w:pPr>
      <w:r>
        <w:rPr>
          <w:rFonts w:ascii="宋体" w:cs="宋体"/>
          <w:kern w:val="0"/>
          <w:sz w:val="24"/>
          <w:szCs w:val="24"/>
        </w:rPr>
        <w:t>核查信息系统中使用的密码算法是否符合法律、法规的规定和密码相关国家标准、行业标准的有关要求。核查信息系统中使用的密码技术是否遵循密码相关国家标准和行业标准。核查信息系统中使用的密码产品、密码服务是否符合法律法规的相关要求。</w:t>
      </w:r>
    </w:p>
    <w:p w14:paraId="080EE481">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（2）</w:t>
      </w:r>
      <w:r>
        <w:rPr>
          <w:rFonts w:ascii="宋体" w:cs="宋体"/>
          <w:kern w:val="0"/>
          <w:sz w:val="24"/>
          <w:szCs w:val="24"/>
        </w:rPr>
        <w:t>密码应用技术测评</w:t>
      </w:r>
    </w:p>
    <w:p w14:paraId="3E60E5DB">
      <w:pPr>
        <w:widowControl w:val="0"/>
        <w:spacing w:line="360" w:lineRule="auto"/>
        <w:ind w:firstLine="480" w:firstLineChars="200"/>
        <w:jc w:val="left"/>
        <w:textAlignment w:val="auto"/>
        <w:rPr>
          <w:rFonts w:ascii="宋体" w:cs="宋体"/>
          <w:kern w:val="0"/>
          <w:sz w:val="24"/>
          <w:szCs w:val="24"/>
        </w:rPr>
      </w:pPr>
      <w:r>
        <w:rPr>
          <w:rFonts w:ascii="宋体" w:cs="宋体"/>
          <w:kern w:val="0"/>
          <w:sz w:val="24"/>
          <w:szCs w:val="24"/>
        </w:rPr>
        <w:t>包括物理和环境安全测评、网络和通信安全测评、设备和计算安全测评、应用和数据安全测评，验证信息系统（详见被测系统清单）的密码应用是否达到三级等保安全保护能力和保护要求。</w:t>
      </w:r>
    </w:p>
    <w:p w14:paraId="265ED6DB">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1）</w:t>
      </w:r>
      <w:r>
        <w:rPr>
          <w:rFonts w:ascii="宋体" w:cs="宋体"/>
          <w:kern w:val="0"/>
          <w:sz w:val="24"/>
          <w:szCs w:val="24"/>
        </w:rPr>
        <w:t xml:space="preserve"> 物理和环境安全测评</w:t>
      </w:r>
    </w:p>
    <w:p w14:paraId="1F65504D">
      <w:pPr>
        <w:widowControl w:val="0"/>
        <w:autoSpaceDE w:val="0"/>
        <w:autoSpaceDN w:val="0"/>
        <w:spacing w:line="360" w:lineRule="auto"/>
        <w:ind w:firstLine="480" w:firstLineChars="200"/>
        <w:jc w:val="left"/>
        <w:textAlignment w:val="auto"/>
        <w:rPr>
          <w:rFonts w:ascii="宋体" w:cs="宋体"/>
          <w:kern w:val="0"/>
          <w:sz w:val="24"/>
          <w:szCs w:val="24"/>
        </w:rPr>
      </w:pPr>
      <w:r>
        <w:rPr>
          <w:rFonts w:ascii="宋体" w:cs="宋体"/>
          <w:kern w:val="0"/>
          <w:sz w:val="24"/>
          <w:szCs w:val="24"/>
        </w:rPr>
        <w:t>针对“身份鉴别”、“电子门禁记录数据存储完整性”、“视频监控记录数据存储完整性”等物理和环境安全方面采取的密码保障措施进行各项测评，完成单项及单元测评结果判定。</w:t>
      </w:r>
    </w:p>
    <w:p w14:paraId="0CC64B0E">
      <w:pPr>
        <w:widowControl w:val="0"/>
        <w:autoSpaceDE w:val="0"/>
        <w:autoSpaceDN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2）</w:t>
      </w:r>
      <w:r>
        <w:rPr>
          <w:rFonts w:ascii="宋体" w:cs="宋体"/>
          <w:kern w:val="0"/>
          <w:sz w:val="24"/>
          <w:szCs w:val="24"/>
        </w:rPr>
        <w:t xml:space="preserve"> 网络和通信安全测评</w:t>
      </w:r>
    </w:p>
    <w:p w14:paraId="2E3A0A97">
      <w:pPr>
        <w:widowControl w:val="0"/>
        <w:autoSpaceDE w:val="0"/>
        <w:autoSpaceDN w:val="0"/>
        <w:spacing w:line="360" w:lineRule="auto"/>
        <w:ind w:firstLine="480" w:firstLineChars="200"/>
        <w:jc w:val="left"/>
        <w:textAlignment w:val="auto"/>
        <w:rPr>
          <w:sz w:val="24"/>
          <w:szCs w:val="24"/>
        </w:rPr>
      </w:pPr>
      <w:r>
        <w:rPr>
          <w:sz w:val="24"/>
          <w:szCs w:val="24"/>
        </w:rPr>
        <w:t>针对“身份鉴别”、“通信数据完整性”、“通信过程中重要数据的机密性”、“网络边界访问控制信息的完整性”、“安全接入认证 ”等网络和通信安全方面采取的密码保障措施进行各项测评，完成单项及单元测评结果判定。</w:t>
      </w:r>
    </w:p>
    <w:p w14:paraId="03B506AB">
      <w:pPr>
        <w:widowControl w:val="0"/>
        <w:autoSpaceDE w:val="0"/>
        <w:autoSpaceDN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3）</w:t>
      </w:r>
      <w:r>
        <w:rPr>
          <w:rFonts w:ascii="宋体" w:cs="宋体"/>
          <w:kern w:val="0"/>
          <w:sz w:val="24"/>
          <w:szCs w:val="24"/>
        </w:rPr>
        <w:t xml:space="preserve"> 设备和计算安全测评</w:t>
      </w:r>
    </w:p>
    <w:p w14:paraId="52CD905B">
      <w:pPr>
        <w:widowControl w:val="0"/>
        <w:autoSpaceDE w:val="0"/>
        <w:autoSpaceDN w:val="0"/>
        <w:spacing w:line="360" w:lineRule="auto"/>
        <w:ind w:firstLine="480" w:firstLineChars="200"/>
        <w:jc w:val="left"/>
        <w:textAlignment w:val="auto"/>
        <w:rPr>
          <w:rFonts w:ascii="宋体" w:cs="宋体"/>
          <w:kern w:val="0"/>
          <w:sz w:val="24"/>
          <w:szCs w:val="24"/>
        </w:rPr>
      </w:pPr>
      <w:r>
        <w:rPr>
          <w:rFonts w:ascii="宋体" w:cs="宋体"/>
          <w:kern w:val="0"/>
          <w:sz w:val="24"/>
          <w:szCs w:val="24"/>
        </w:rPr>
        <w:t>针对“身份鉴别 ”、“远程管理通道安全 ”、“系统资源访问控制信息完整性”、“重要信息资源安全标记完整性 ”、“日志记录完整性”、“重要可执行程序完整性、重要可执行程序来源真实性 ”等设备和计算安全方面采取的密码保障措施进行各项测评，完成单项及单元测评结果判定。</w:t>
      </w:r>
    </w:p>
    <w:p w14:paraId="3327E2C7">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4）</w:t>
      </w:r>
      <w:r>
        <w:rPr>
          <w:rFonts w:ascii="宋体" w:cs="宋体"/>
          <w:kern w:val="0"/>
          <w:sz w:val="24"/>
          <w:szCs w:val="24"/>
        </w:rPr>
        <w:t xml:space="preserve"> 应用和数据安全测评</w:t>
      </w:r>
    </w:p>
    <w:p w14:paraId="1C33BF77">
      <w:pPr>
        <w:widowControl w:val="0"/>
        <w:spacing w:line="360" w:lineRule="auto"/>
        <w:ind w:firstLine="480" w:firstLineChars="200"/>
        <w:jc w:val="left"/>
        <w:textAlignment w:val="auto"/>
        <w:rPr>
          <w:rFonts w:ascii="宋体" w:cs="宋体"/>
          <w:kern w:val="0"/>
          <w:sz w:val="24"/>
          <w:szCs w:val="24"/>
        </w:rPr>
      </w:pPr>
      <w:r>
        <w:rPr>
          <w:rFonts w:ascii="宋体" w:cs="宋体"/>
          <w:kern w:val="0"/>
          <w:sz w:val="24"/>
          <w:szCs w:val="24"/>
        </w:rPr>
        <w:t>针对“身份鉴别 ”、“访问控制信息完整性 ”、“重要信息资源安全标记完整性”、“重要数据传输机密性”、“重要数据存储机密性”、“重要数据传输完整性”、“重要数据存储完整性”、“不可否认性 ”等应用和数据安全方面采取的密码保障措施进行各项测评，完成单项及单元测评结果判定。</w:t>
      </w:r>
    </w:p>
    <w:p w14:paraId="0845038A">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（3）</w:t>
      </w:r>
      <w:r>
        <w:rPr>
          <w:rFonts w:ascii="宋体" w:cs="宋体"/>
          <w:kern w:val="0"/>
          <w:sz w:val="24"/>
          <w:szCs w:val="24"/>
        </w:rPr>
        <w:t>密码应用管理测评</w:t>
      </w:r>
    </w:p>
    <w:p w14:paraId="5AA5674C">
      <w:pPr>
        <w:widowControl w:val="0"/>
        <w:spacing w:line="360" w:lineRule="auto"/>
        <w:ind w:firstLine="480" w:firstLineChars="200"/>
        <w:jc w:val="left"/>
        <w:textAlignment w:val="auto"/>
        <w:rPr>
          <w:rFonts w:ascii="宋体" w:cs="宋体"/>
          <w:kern w:val="0"/>
          <w:sz w:val="24"/>
          <w:szCs w:val="24"/>
        </w:rPr>
      </w:pPr>
      <w:r>
        <w:rPr>
          <w:rFonts w:ascii="宋体" w:cs="宋体"/>
          <w:kern w:val="0"/>
          <w:sz w:val="24"/>
          <w:szCs w:val="24"/>
        </w:rPr>
        <w:t>从管理制度、人员管理、建设运行和应急处置四个方面进行安全管理测评，验证信息系统安全管理机制是否完善，是否能够确保密码技术被合规、正确、有效地实施。</w:t>
      </w:r>
    </w:p>
    <w:p w14:paraId="1678C839">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（4）</w:t>
      </w:r>
      <w:r>
        <w:rPr>
          <w:rFonts w:ascii="宋体" w:cs="宋体"/>
          <w:kern w:val="0"/>
          <w:sz w:val="24"/>
          <w:szCs w:val="24"/>
        </w:rPr>
        <w:t>整体测评</w:t>
      </w:r>
    </w:p>
    <w:p w14:paraId="32A5DE9E">
      <w:pPr>
        <w:widowControl w:val="0"/>
        <w:spacing w:line="360" w:lineRule="auto"/>
        <w:ind w:firstLine="480" w:firstLineChars="200"/>
        <w:jc w:val="left"/>
        <w:textAlignment w:val="auto"/>
        <w:rPr>
          <w:rFonts w:ascii="宋体" w:cs="宋体"/>
          <w:kern w:val="0"/>
          <w:sz w:val="24"/>
          <w:szCs w:val="24"/>
        </w:rPr>
      </w:pPr>
      <w:r>
        <w:rPr>
          <w:rFonts w:ascii="宋体" w:cs="宋体"/>
          <w:kern w:val="0"/>
          <w:sz w:val="24"/>
          <w:szCs w:val="24"/>
        </w:rPr>
        <w:t>对重要信息系统结构进行整体安全测评，并采用风险分析的方法分析密码应用安全问题可能对信息系统安全造成的影响，提交整体测评与风险评估结果。</w:t>
      </w:r>
    </w:p>
    <w:p w14:paraId="205A17CF">
      <w:pPr>
        <w:tabs>
          <w:tab w:val="left" w:pos="3315"/>
        </w:tabs>
        <w:spacing w:line="360" w:lineRule="auto"/>
        <w:ind w:firstLine="482" w:firstLineChars="200"/>
        <w:jc w:val="left"/>
        <w:textAlignment w:val="auto"/>
        <w:rPr>
          <w:rFonts w:hint="eastAsia" w:ascii="宋体" w:hAnsi="宋体"/>
          <w:b/>
          <w:kern w:val="0"/>
          <w:sz w:val="24"/>
          <w:szCs w:val="24"/>
        </w:rPr>
      </w:pPr>
      <w:bookmarkStart w:id="57" w:name="_Toc485829716"/>
      <w:r>
        <w:rPr>
          <w:rFonts w:hint="eastAsia" w:ascii="宋体" w:hAnsi="宋体"/>
          <w:b/>
          <w:kern w:val="0"/>
          <w:sz w:val="24"/>
          <w:szCs w:val="24"/>
        </w:rPr>
        <w:t>（四）应急响应服务</w:t>
      </w:r>
      <w:bookmarkEnd w:id="57"/>
    </w:p>
    <w:p w14:paraId="3B5033D2">
      <w:pPr>
        <w:tabs>
          <w:tab w:val="left" w:pos="3315"/>
        </w:tabs>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1.</w:t>
      </w:r>
      <w:r>
        <w:rPr>
          <w:rFonts w:ascii="宋体" w:hAnsi="宋体"/>
          <w:kern w:val="0"/>
          <w:sz w:val="24"/>
          <w:szCs w:val="24"/>
        </w:rPr>
        <w:t>服务内容</w:t>
      </w:r>
    </w:p>
    <w:p w14:paraId="0EE0CE0B">
      <w:pPr>
        <w:tabs>
          <w:tab w:val="left" w:pos="3315"/>
        </w:tabs>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针对发生的信息安全事件提供及时、可靠的应急响应服务，对重大安全问题的响应和处理，及时消除安全事件不良后果，分析并处理安全事件，提交书面的安全事件分析报告。</w:t>
      </w:r>
    </w:p>
    <w:p w14:paraId="614D2BCC">
      <w:pPr>
        <w:tabs>
          <w:tab w:val="left" w:pos="3315"/>
        </w:tabs>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2.服务频次</w:t>
      </w:r>
    </w:p>
    <w:p w14:paraId="68962CF7">
      <w:pPr>
        <w:tabs>
          <w:tab w:val="left" w:pos="3315"/>
        </w:tabs>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一年内发现问题应及时服务。</w:t>
      </w:r>
    </w:p>
    <w:p w14:paraId="6447E33C">
      <w:pPr>
        <w:tabs>
          <w:tab w:val="left" w:pos="3315"/>
        </w:tabs>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3.服务要求</w:t>
      </w:r>
    </w:p>
    <w:p w14:paraId="34E55707">
      <w:pPr>
        <w:tabs>
          <w:tab w:val="left" w:pos="3315"/>
        </w:tabs>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（1</w:t>
      </w:r>
      <w:r>
        <w:rPr>
          <w:rFonts w:ascii="宋体" w:hAnsi="宋体"/>
          <w:kern w:val="0"/>
          <w:sz w:val="24"/>
          <w:szCs w:val="24"/>
        </w:rPr>
        <w:t>）</w:t>
      </w:r>
      <w:r>
        <w:rPr>
          <w:rFonts w:hint="eastAsia" w:ascii="宋体" w:hAnsi="宋体"/>
          <w:kern w:val="0"/>
          <w:sz w:val="24"/>
          <w:szCs w:val="24"/>
        </w:rPr>
        <w:t>应急响应支持。提供7*24小时的应急响应支持服务，包括业务中断或性能严重下降事件、受到非法网络攻击、蠕虫病毒爆发、数据受到窃取和破坏的调查取证等方面安全事件。</w:t>
      </w:r>
    </w:p>
    <w:p w14:paraId="5D488667">
      <w:pPr>
        <w:tabs>
          <w:tab w:val="left" w:pos="3315"/>
        </w:tabs>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2）应急预案：建立健全网络、信息安全相关应急预案。应急预案的类型包括但不限于网络攻击、病毒爆发、DDOS攻击、网页篡改等等。开展信息安全方面的演练，并根据实际演练效果，提出相关建议或者整改措施；对相关人员进行演练培训，使相关人员了解应急响应方案的目标和操作流程。</w:t>
      </w:r>
    </w:p>
    <w:p w14:paraId="4258F59C">
      <w:pPr>
        <w:tabs>
          <w:tab w:val="left" w:pos="3315"/>
        </w:tabs>
        <w:spacing w:line="360" w:lineRule="auto"/>
        <w:ind w:firstLine="480" w:firstLineChars="200"/>
        <w:jc w:val="left"/>
        <w:textAlignment w:val="auto"/>
        <w:rPr>
          <w:rFonts w:hint="eastAsia" w:ascii="宋体" w:hAnsi="宋体"/>
          <w:kern w:val="0"/>
          <w:sz w:val="24"/>
          <w:szCs w:val="21"/>
        </w:rPr>
      </w:pPr>
      <w:r>
        <w:rPr>
          <w:rFonts w:hint="eastAsia" w:ascii="宋体" w:hAnsi="宋体"/>
          <w:kern w:val="0"/>
          <w:sz w:val="24"/>
          <w:szCs w:val="24"/>
        </w:rPr>
        <w:t>（3</w:t>
      </w:r>
      <w:r>
        <w:rPr>
          <w:rFonts w:ascii="宋体" w:hAnsi="宋体"/>
          <w:kern w:val="0"/>
          <w:sz w:val="24"/>
          <w:szCs w:val="24"/>
        </w:rPr>
        <w:t>）</w:t>
      </w:r>
      <w:r>
        <w:rPr>
          <w:rFonts w:hint="eastAsia" w:ascii="宋体" w:hAnsi="宋体"/>
          <w:kern w:val="0"/>
          <w:sz w:val="24"/>
          <w:szCs w:val="24"/>
        </w:rPr>
        <w:t>安全事件处置规范。</w:t>
      </w:r>
      <w:r>
        <w:rPr>
          <w:rFonts w:hint="eastAsia" w:ascii="宋体" w:hAnsi="宋体"/>
          <w:kern w:val="0"/>
          <w:sz w:val="24"/>
          <w:szCs w:val="21"/>
        </w:rPr>
        <w:t>当出现安全事件时采用规范的流程和技术手段进行有效的响应，并在安全事件分析处理后，分析安全事件发生的原因和给出解决建议，出具应急响应报告。</w:t>
      </w:r>
    </w:p>
    <w:p w14:paraId="69D3337E">
      <w:pPr>
        <w:tabs>
          <w:tab w:val="left" w:pos="3315"/>
        </w:tabs>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4．服务成果</w:t>
      </w:r>
    </w:p>
    <w:p w14:paraId="666B5019">
      <w:pPr>
        <w:tabs>
          <w:tab w:val="left" w:pos="3315"/>
        </w:tabs>
        <w:spacing w:line="360" w:lineRule="auto"/>
        <w:ind w:firstLine="480" w:firstLineChars="200"/>
        <w:jc w:val="left"/>
        <w:textAlignment w:val="auto"/>
        <w:rPr>
          <w:rFonts w:ascii="宋体" w:hAnsi="Arial" w:cs="宋体"/>
          <w:kern w:val="0"/>
          <w:sz w:val="24"/>
          <w:szCs w:val="21"/>
        </w:rPr>
      </w:pPr>
      <w:r>
        <w:rPr>
          <w:rFonts w:hint="eastAsia" w:ascii="宋体" w:hAnsi="宋体"/>
          <w:kern w:val="0"/>
          <w:sz w:val="24"/>
          <w:szCs w:val="24"/>
        </w:rPr>
        <w:t>《应急响应报告》。内容包括但不限于：对事件的起因、处理过程、处理方法、处理结果等。</w:t>
      </w:r>
    </w:p>
    <w:p w14:paraId="3DECBB6E">
      <w:pPr>
        <w:widowControl w:val="0"/>
        <w:spacing w:line="360" w:lineRule="auto"/>
        <w:ind w:firstLine="482" w:firstLineChars="200"/>
        <w:jc w:val="left"/>
        <w:textAlignment w:val="auto"/>
        <w:rPr>
          <w:rFonts w:ascii="宋体" w:hAnsi="Cambria"/>
          <w:b/>
          <w:kern w:val="28"/>
          <w:sz w:val="24"/>
          <w:szCs w:val="24"/>
        </w:rPr>
      </w:pPr>
      <w:bookmarkStart w:id="58" w:name="_Toc308768922"/>
      <w:r>
        <w:rPr>
          <w:rFonts w:hint="eastAsia" w:ascii="宋体" w:hAnsi="Cambria"/>
          <w:b/>
          <w:kern w:val="28"/>
          <w:sz w:val="24"/>
          <w:szCs w:val="24"/>
        </w:rPr>
        <w:t>四、成果交付</w:t>
      </w:r>
      <w:bookmarkEnd w:id="58"/>
    </w:p>
    <w:p w14:paraId="3DDF3777">
      <w:pPr>
        <w:widowControl w:val="0"/>
        <w:spacing w:line="360" w:lineRule="auto"/>
        <w:ind w:firstLine="480" w:firstLineChars="200"/>
        <w:jc w:val="left"/>
        <w:textAlignment w:val="auto"/>
        <w:rPr>
          <w:rFonts w:ascii="宋体" w:cs="宋体"/>
          <w:kern w:val="0"/>
          <w:sz w:val="24"/>
          <w:szCs w:val="24"/>
        </w:rPr>
      </w:pPr>
      <w:r>
        <w:rPr>
          <w:rFonts w:hint="eastAsia" w:ascii="宋体" w:cs="宋体"/>
          <w:kern w:val="0"/>
          <w:sz w:val="24"/>
          <w:szCs w:val="24"/>
        </w:rPr>
        <w:t>提交的文档包括但不限于如下文件：</w:t>
      </w:r>
    </w:p>
    <w:p w14:paraId="375F952A">
      <w:pPr>
        <w:widowControl w:val="0"/>
        <w:tabs>
          <w:tab w:val="left" w:pos="0"/>
        </w:tabs>
        <w:spacing w:line="360" w:lineRule="auto"/>
        <w:ind w:left="480"/>
        <w:jc w:val="left"/>
        <w:textAlignment w:val="auto"/>
        <w:rPr>
          <w:rFonts w:ascii="宋体" w:cs="宋体"/>
          <w:kern w:val="0"/>
          <w:sz w:val="24"/>
          <w:szCs w:val="24"/>
        </w:rPr>
      </w:pPr>
      <w:r>
        <w:rPr>
          <w:rFonts w:hint="eastAsia" w:ascii="宋体" w:cs="宋体"/>
          <w:kern w:val="0"/>
          <w:sz w:val="24"/>
          <w:szCs w:val="24"/>
        </w:rPr>
        <w:t>（1）《信息安全等级保护测评方案》</w:t>
      </w:r>
    </w:p>
    <w:p w14:paraId="68EA4A4A">
      <w:pPr>
        <w:widowControl w:val="0"/>
        <w:tabs>
          <w:tab w:val="left" w:pos="0"/>
        </w:tabs>
        <w:spacing w:line="360" w:lineRule="auto"/>
        <w:ind w:left="480"/>
        <w:jc w:val="left"/>
        <w:textAlignment w:val="auto"/>
        <w:rPr>
          <w:rFonts w:ascii="宋体" w:cs="宋体"/>
          <w:kern w:val="0"/>
          <w:sz w:val="24"/>
          <w:szCs w:val="24"/>
        </w:rPr>
      </w:pPr>
      <w:r>
        <w:rPr>
          <w:rFonts w:hint="eastAsia" w:ascii="宋体" w:cs="宋体"/>
          <w:kern w:val="0"/>
          <w:sz w:val="24"/>
          <w:szCs w:val="24"/>
        </w:rPr>
        <w:t>（2）《信息安全等级保护测评报告》（辅导医院整改，测评分数不低于80分）</w:t>
      </w:r>
    </w:p>
    <w:p w14:paraId="7F30F782">
      <w:pPr>
        <w:widowControl w:val="0"/>
        <w:spacing w:line="360" w:lineRule="auto"/>
        <w:ind w:firstLine="482" w:firstLineChars="200"/>
        <w:jc w:val="left"/>
        <w:textAlignment w:val="auto"/>
        <w:rPr>
          <w:rFonts w:ascii="宋体" w:hAnsi="Cambria"/>
          <w:b/>
          <w:kern w:val="28"/>
          <w:sz w:val="24"/>
          <w:szCs w:val="24"/>
        </w:rPr>
      </w:pPr>
      <w:r>
        <w:rPr>
          <w:rFonts w:hint="eastAsia" w:ascii="宋体" w:hAnsi="Cambria"/>
          <w:b/>
          <w:kern w:val="28"/>
          <w:sz w:val="24"/>
          <w:szCs w:val="24"/>
        </w:rPr>
        <w:t>五、人员要求</w:t>
      </w:r>
    </w:p>
    <w:p w14:paraId="14943562">
      <w:pPr>
        <w:widowControl w:val="0"/>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需提供项目组成员信息，项目团队不少于4人，人员要求如下：</w:t>
      </w:r>
    </w:p>
    <w:p w14:paraId="14D0AD85">
      <w:pPr>
        <w:widowControl w:val="0"/>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1、项目经理须具备高级信息安全等级测评师证书；</w:t>
      </w:r>
    </w:p>
    <w:p w14:paraId="249D94A5">
      <w:pPr>
        <w:widowControl w:val="0"/>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2、项目成员应包含注册信息安全专业人员、渗透、网络安全管理、云计算安全、应急响应等方面的技术专家。</w:t>
      </w:r>
    </w:p>
    <w:p w14:paraId="4C5C42CD">
      <w:pPr>
        <w:widowControl w:val="0"/>
        <w:spacing w:line="360" w:lineRule="auto"/>
        <w:ind w:firstLine="480" w:firstLineChars="200"/>
        <w:jc w:val="left"/>
        <w:textAlignment w:val="auto"/>
        <w:rPr>
          <w:rFonts w:hint="eastAsia" w:ascii="宋体" w:hAnsi="宋体"/>
          <w:kern w:val="0"/>
          <w:sz w:val="24"/>
          <w:szCs w:val="24"/>
        </w:rPr>
      </w:pPr>
      <w:r>
        <w:rPr>
          <w:rFonts w:hint="eastAsia" w:ascii="宋体" w:hAnsi="宋体"/>
          <w:kern w:val="0"/>
          <w:sz w:val="24"/>
          <w:szCs w:val="24"/>
        </w:rPr>
        <w:t>3、项目组成员需具备信息安全等级测评师证书。</w:t>
      </w:r>
    </w:p>
    <w:p w14:paraId="0A7B898B">
      <w:pPr>
        <w:widowControl w:val="0"/>
        <w:spacing w:line="360" w:lineRule="auto"/>
        <w:ind w:firstLine="480" w:firstLineChars="200"/>
        <w:jc w:val="left"/>
        <w:textAlignment w:val="auto"/>
        <w:rPr>
          <w:szCs w:val="24"/>
        </w:rPr>
      </w:pPr>
      <w:r>
        <w:rPr>
          <w:rFonts w:hint="eastAsia" w:ascii="宋体" w:hAnsi="宋体"/>
          <w:kern w:val="0"/>
          <w:sz w:val="24"/>
          <w:szCs w:val="24"/>
        </w:rPr>
        <w:t>4、保密要求：投标人应对招标人提供的所有资料向第三方保密，不得将本项目产生的所有资料、数据向第三方提供。</w:t>
      </w:r>
    </w:p>
    <w:p w14:paraId="40584F85">
      <w:pPr>
        <w:keepNext/>
        <w:keepLines/>
        <w:widowControl w:val="0"/>
        <w:spacing w:line="360" w:lineRule="auto"/>
        <w:ind w:firstLine="482" w:firstLineChars="200"/>
        <w:jc w:val="left"/>
        <w:textAlignment w:val="auto"/>
        <w:rPr>
          <w:rFonts w:hint="eastAsia" w:ascii="宋体" w:hAnsi="宋体" w:cs="宋体"/>
          <w:b/>
          <w:kern w:val="0"/>
          <w:sz w:val="24"/>
          <w:szCs w:val="24"/>
        </w:rPr>
      </w:pPr>
      <w:r>
        <w:rPr>
          <w:rFonts w:hint="eastAsia" w:ascii="宋体" w:hAnsi="宋体" w:cs="宋体"/>
          <w:b/>
          <w:kern w:val="0"/>
          <w:sz w:val="24"/>
          <w:szCs w:val="24"/>
        </w:rPr>
        <w:t>六、时限要求</w:t>
      </w:r>
    </w:p>
    <w:p w14:paraId="16EF79BC">
      <w:pPr>
        <w:widowControl w:val="0"/>
        <w:spacing w:line="360" w:lineRule="auto"/>
        <w:ind w:firstLine="480" w:firstLineChars="200"/>
        <w:jc w:val="left"/>
        <w:textAlignment w:val="auto"/>
        <w:rPr>
          <w:rFonts w:hint="eastAsia" w:ascii="宋体" w:hAnsi="宋体" w:cs="宋体"/>
          <w:kern w:val="44"/>
          <w:sz w:val="44"/>
          <w:szCs w:val="24"/>
          <w:lang w:bidi="ar"/>
        </w:rPr>
      </w:pPr>
      <w:r>
        <w:rPr>
          <w:rFonts w:hint="eastAsia" w:cs="宋体"/>
          <w:kern w:val="0"/>
          <w:sz w:val="24"/>
          <w:szCs w:val="24"/>
        </w:rPr>
        <w:t>中标后，8日内出具四个测评项目的测评报告，逾期未能完成的，将对其按照合同标的额的50%作为违约金进行处罚</w:t>
      </w:r>
      <w:r>
        <w:rPr>
          <w:rFonts w:hint="eastAsia" w:ascii="宋体" w:hAnsi="仿宋" w:cs="仿宋"/>
          <w:sz w:val="24"/>
          <w:szCs w:val="28"/>
        </w:rPr>
        <w:t>。</w:t>
      </w:r>
    </w:p>
    <w:p w14:paraId="7C1DE1A8">
      <w:pPr>
        <w:rPr>
          <w:rStyle w:val="36"/>
          <w:rFonts w:hint="eastAsia" w:asciiTheme="minorEastAsia" w:hAnsiTheme="minorEastAsia" w:eastAsiaTheme="minorEastAsia" w:cstheme="minorEastAsia"/>
          <w:sz w:val="24"/>
          <w:szCs w:val="24"/>
        </w:rPr>
      </w:pPr>
    </w:p>
    <w:p w14:paraId="2166EB5C">
      <w:pPr>
        <w:rPr>
          <w:rStyle w:val="36"/>
          <w:rFonts w:hint="eastAsia" w:asciiTheme="minorEastAsia" w:hAnsiTheme="minorEastAsia" w:eastAsiaTheme="minorEastAsia" w:cstheme="minorEastAsia"/>
          <w:sz w:val="24"/>
          <w:szCs w:val="24"/>
        </w:rPr>
      </w:pPr>
    </w:p>
    <w:p w14:paraId="045FEFAF">
      <w:pPr>
        <w:spacing w:line="360" w:lineRule="auto"/>
        <w:jc w:val="center"/>
        <w:outlineLvl w:val="0"/>
        <w:rPr>
          <w:rStyle w:val="36"/>
          <w:rFonts w:hint="eastAsia" w:asciiTheme="minorEastAsia" w:hAnsiTheme="minorEastAsia" w:eastAsiaTheme="minorEastAsia" w:cstheme="minorEastAsia"/>
          <w:b/>
          <w:bCs/>
          <w:sz w:val="28"/>
          <w:szCs w:val="28"/>
        </w:rPr>
      </w:pPr>
      <w:bookmarkStart w:id="59" w:name="_Toc25922"/>
      <w:r>
        <w:rPr>
          <w:rStyle w:val="36"/>
          <w:rFonts w:hint="eastAsia" w:asciiTheme="minorEastAsia" w:hAnsiTheme="minorEastAsia" w:eastAsiaTheme="minorEastAsia" w:cstheme="minorEastAsia"/>
          <w:b/>
          <w:bCs/>
          <w:sz w:val="28"/>
          <w:szCs w:val="28"/>
        </w:rPr>
        <w:t>第五章  评标办法</w:t>
      </w:r>
      <w:bookmarkEnd w:id="59"/>
    </w:p>
    <w:p w14:paraId="6F7AB615">
      <w:pPr>
        <w:spacing w:line="360" w:lineRule="auto"/>
        <w:ind w:firstLine="482" w:firstLineChars="200"/>
        <w:rPr>
          <w:rStyle w:val="36"/>
          <w:rFonts w:hint="eastAsia" w:asciiTheme="minorEastAsia" w:hAnsiTheme="minorEastAsia" w:eastAsiaTheme="minorEastAsia" w:cstheme="minorEastAsia"/>
          <w:b/>
          <w:bCs/>
          <w:sz w:val="24"/>
          <w:szCs w:val="24"/>
        </w:rPr>
      </w:pPr>
      <w:bookmarkStart w:id="60" w:name="_Toc4856"/>
      <w:r>
        <w:rPr>
          <w:rStyle w:val="36"/>
          <w:rFonts w:hint="eastAsia" w:asciiTheme="minorEastAsia" w:hAnsiTheme="minorEastAsia" w:eastAsiaTheme="minorEastAsia" w:cstheme="minorEastAsia"/>
          <w:b/>
          <w:bCs/>
          <w:sz w:val="24"/>
          <w:szCs w:val="24"/>
        </w:rPr>
        <w:t>1.相关要求</w:t>
      </w:r>
      <w:bookmarkEnd w:id="60"/>
    </w:p>
    <w:p w14:paraId="51A83598">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1.1技术汇总得分的计算方法：磋商小组技术评分的算术平均值。</w:t>
      </w:r>
    </w:p>
    <w:p w14:paraId="3D1CECB3">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1.2“同类项目”是指供应商已签署的与本次采购要求相同或者类同的服务，并且签订合同一方必须是供应商。</w:t>
      </w:r>
    </w:p>
    <w:p w14:paraId="19B158C2">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1.3执行国家统一定价标准和采用固定价格采购的项目，其价格不列为评审因素。</w:t>
      </w:r>
    </w:p>
    <w:p w14:paraId="43A6DA20">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1.4依据《关于促进残疾人就业政府采购政策的通知》（财库〔2017〕141号）文件规定，残疾人福利性单位参加磋商报价的须提供本单位的服务及《残疾人福利性单位声明函》并对声明函的真实性负责；残疾人福利性单位参加磋商报价的视同小型、微型企业，按照本磋商文件小型、微型企业的相关价格扣除标准执行。残疾人福利性单位属于小型、微型企业的，不重复享受政策。</w:t>
      </w:r>
    </w:p>
    <w:p w14:paraId="730ADAAF">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1.4.1享受政府采购支持政策的残疾人福利性单位应当同时满足以下条件：</w:t>
      </w:r>
    </w:p>
    <w:p w14:paraId="02745C58">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（1）安置的残疾人占本单位在职职工人数的比例不低于25%（含25%），并且安置的残疾人人数不少于10人（含10人）；</w:t>
      </w:r>
    </w:p>
    <w:p w14:paraId="45075DAE">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（2）依法与安置的每位残疾人签订了一年以上（含一年）的劳动合同或服务协议；</w:t>
      </w:r>
    </w:p>
    <w:p w14:paraId="46A1C184">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（3）为安置的每位残疾人按月足额缴纳了基本养老保险、基本医疗保险、失业保险、工伤保险和生育保险等社会保险费；</w:t>
      </w:r>
    </w:p>
    <w:p w14:paraId="4689C59C">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（4）通过银行等金融机构向安置的每位残疾人，按月支付了不低于单位所在区县适用的经省级人民政府批准的月最低工资标准的工资；</w:t>
      </w:r>
    </w:p>
    <w:p w14:paraId="2E6ED7A7">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（5）提供本单位制造的货物、承担的工程或者服务（以下简称产品），或者提供其他残疾人福利性单位制造的货物（不包括使用非残疾人福利性单位注册商标的货物）。</w:t>
      </w:r>
    </w:p>
    <w:p w14:paraId="6D53DD4F">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1.4.2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14:paraId="455E1004">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1.4.3符合条件的残疾人福利性单位在参加政府采购活动时，应当提供《残疾人福利性单位声明函》（见附件），并对声明的真实性负责。</w:t>
      </w:r>
    </w:p>
    <w:p w14:paraId="44994E15">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1.4.4成交供应商为残疾人福利性单位的，采购代理机构应当随成交结果同时公告其《残疾人福利性单位声明函》，接受社会监督。</w:t>
      </w:r>
    </w:p>
    <w:p w14:paraId="4855534B">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1.4.5供应商提供的《残疾人福利性单位声明函》与事实不符的，依照《政府采购法》第七十七条第一款的规定追究法律责任。</w:t>
      </w:r>
    </w:p>
    <w:p w14:paraId="0C695205">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1.5对于非专门面向中小企业或小型、微型企业采购的项目，中型、小型、微型企业应当同时符合以下条件：</w:t>
      </w:r>
    </w:p>
    <w:p w14:paraId="3F7C4144">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1.5.1依据财政部、工业和信息化部《政府采购促进中小企业发展管理办法》（财库〔2020〕46号）规定，中型、小型和微型企业投标的须提供《中小企业声明函》并对声明函的真实性负责；</w:t>
      </w:r>
    </w:p>
    <w:p w14:paraId="1CE09111">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1.5.2按照《关于印发中小企业划型标准规定的通知》（工信部联企业〔2011〕300号）规定，供应商应符合中小企业划分标准；所称中小企业划分标准，是指国务院有关部门根据企业从业人员、营业收入、资产总额等指标制定的中小企业划型标准。</w:t>
      </w:r>
    </w:p>
    <w:p w14:paraId="6E29F7F7">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1.5.3提供本企业制造的货物、承担的工程或者服务，或者提供其他中小企业制造的货物。本项所称货物不包括使用大型企业注册商标的货物。</w:t>
      </w:r>
    </w:p>
    <w:p w14:paraId="5B1AA0CF">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1.6小型、微型企业提供中型企业制造的货物的，视同为中型企业。</w:t>
      </w:r>
    </w:p>
    <w:p w14:paraId="27981C90">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1.7小型和微型企业提供的货物中含有中型及以上企业的产品或者大中型企业提供货物中含有小型、微型企业产品的，均不给予价格扣除。</w:t>
      </w:r>
    </w:p>
    <w:p w14:paraId="118C815A">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1.8评分得分非整数的保留小数点后两位（小数点后第三位数四舍五入）。</w:t>
      </w:r>
    </w:p>
    <w:p w14:paraId="564B26A5">
      <w:pPr>
        <w:spacing w:line="360" w:lineRule="auto"/>
        <w:ind w:firstLine="480" w:firstLineChars="200"/>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1.9监狱企业参与政府采购活动，均视同小型、微型企业，享受国家优惠政策，应当提供由省级以上监狱管理局、戒毒管理局或新疆生产建设兵团出具的属于监狱企业的证明原件的复印件，且对上述材料的真实性负责，否则不给予价格扣除。</w:t>
      </w:r>
    </w:p>
    <w:p w14:paraId="1C1676B0">
      <w:pPr>
        <w:numPr>
          <w:ilvl w:val="0"/>
          <w:numId w:val="3"/>
        </w:numPr>
        <w:spacing w:line="360" w:lineRule="auto"/>
        <w:ind w:firstLine="482" w:firstLineChars="200"/>
        <w:rPr>
          <w:rStyle w:val="36"/>
          <w:rFonts w:hint="eastAsia" w:asciiTheme="minorEastAsia" w:hAnsiTheme="minorEastAsia" w:eastAsiaTheme="minorEastAsia" w:cstheme="minorEastAsia"/>
          <w:b/>
          <w:bCs/>
          <w:sz w:val="24"/>
          <w:szCs w:val="24"/>
        </w:rPr>
      </w:pPr>
      <w:bookmarkStart w:id="61" w:name="_Toc29156"/>
      <w:r>
        <w:rPr>
          <w:rStyle w:val="36"/>
          <w:rFonts w:hint="eastAsia" w:asciiTheme="minorEastAsia" w:hAnsiTheme="minorEastAsia" w:eastAsiaTheme="minorEastAsia" w:cstheme="minorEastAsia"/>
          <w:b/>
          <w:bCs/>
          <w:sz w:val="24"/>
          <w:szCs w:val="24"/>
        </w:rPr>
        <w:t>评分标准</w:t>
      </w:r>
      <w:bookmarkEnd w:id="61"/>
    </w:p>
    <w:tbl>
      <w:tblPr>
        <w:tblStyle w:val="22"/>
        <w:tblW w:w="9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1115"/>
        <w:gridCol w:w="6511"/>
        <w:gridCol w:w="782"/>
      </w:tblGrid>
      <w:tr w14:paraId="73492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8" w:type="dxa"/>
            <w:tcBorders>
              <w:top w:val="single" w:color="auto" w:sz="4" w:space="0"/>
              <w:left w:val="single" w:color="auto" w:sz="4" w:space="0"/>
              <w:bottom w:val="single" w:color="auto" w:sz="4" w:space="0"/>
              <w:right w:val="single" w:color="auto" w:sz="4" w:space="0"/>
            </w:tcBorders>
            <w:vAlign w:val="center"/>
          </w:tcPr>
          <w:p w14:paraId="24D40340">
            <w:pPr>
              <w:widowControl w:val="0"/>
              <w:spacing w:line="360" w:lineRule="auto"/>
              <w:jc w:val="center"/>
              <w:textAlignment w:val="auto"/>
              <w:rPr>
                <w:rFonts w:hint="eastAsia" w:ascii="宋体" w:hAnsi="宋体" w:cs="宋体"/>
                <w:b/>
                <w:sz w:val="24"/>
                <w:szCs w:val="24"/>
              </w:rPr>
            </w:pPr>
            <w:r>
              <w:rPr>
                <w:rFonts w:hint="eastAsia" w:ascii="宋体" w:hAnsi="宋体" w:cs="宋体"/>
                <w:b/>
                <w:sz w:val="24"/>
                <w:szCs w:val="24"/>
              </w:rPr>
              <w:t>内容</w:t>
            </w:r>
          </w:p>
        </w:tc>
        <w:tc>
          <w:tcPr>
            <w:tcW w:w="1115" w:type="dxa"/>
            <w:tcBorders>
              <w:top w:val="single" w:color="auto" w:sz="4" w:space="0"/>
              <w:left w:val="single" w:color="auto" w:sz="4" w:space="0"/>
              <w:bottom w:val="single" w:color="auto" w:sz="4" w:space="0"/>
              <w:right w:val="single" w:color="auto" w:sz="4" w:space="0"/>
            </w:tcBorders>
            <w:vAlign w:val="center"/>
          </w:tcPr>
          <w:p w14:paraId="748D6266">
            <w:pPr>
              <w:widowControl w:val="0"/>
              <w:spacing w:line="360" w:lineRule="auto"/>
              <w:jc w:val="center"/>
              <w:textAlignment w:val="auto"/>
              <w:rPr>
                <w:rFonts w:hint="eastAsia" w:ascii="宋体" w:hAnsi="宋体" w:cs="宋体"/>
                <w:b/>
                <w:sz w:val="24"/>
                <w:szCs w:val="24"/>
              </w:rPr>
            </w:pPr>
            <w:r>
              <w:rPr>
                <w:rFonts w:hint="eastAsia" w:ascii="宋体" w:hAnsi="宋体" w:cs="宋体"/>
                <w:b/>
                <w:sz w:val="24"/>
                <w:szCs w:val="24"/>
              </w:rPr>
              <w:t>项目</w:t>
            </w:r>
          </w:p>
        </w:tc>
        <w:tc>
          <w:tcPr>
            <w:tcW w:w="6512" w:type="dxa"/>
            <w:tcBorders>
              <w:top w:val="single" w:color="auto" w:sz="4" w:space="0"/>
              <w:left w:val="single" w:color="auto" w:sz="4" w:space="0"/>
              <w:bottom w:val="single" w:color="auto" w:sz="4" w:space="0"/>
              <w:right w:val="single" w:color="auto" w:sz="4" w:space="0"/>
            </w:tcBorders>
            <w:vAlign w:val="center"/>
          </w:tcPr>
          <w:p w14:paraId="6F04CD13">
            <w:pPr>
              <w:widowControl w:val="0"/>
              <w:jc w:val="center"/>
              <w:textAlignment w:val="auto"/>
              <w:rPr>
                <w:rFonts w:hint="eastAsia" w:ascii="宋体" w:hAnsi="宋体" w:cs="宋体"/>
                <w:b/>
                <w:sz w:val="24"/>
                <w:szCs w:val="24"/>
              </w:rPr>
            </w:pPr>
            <w:r>
              <w:rPr>
                <w:rFonts w:hint="eastAsia" w:ascii="宋体" w:hAnsi="宋体" w:cs="宋体"/>
                <w:b/>
                <w:bCs/>
                <w:sz w:val="24"/>
                <w:szCs w:val="24"/>
              </w:rPr>
              <w:t>评分细则</w:t>
            </w:r>
          </w:p>
        </w:tc>
        <w:tc>
          <w:tcPr>
            <w:tcW w:w="782" w:type="dxa"/>
            <w:tcBorders>
              <w:top w:val="single" w:color="auto" w:sz="4" w:space="0"/>
              <w:left w:val="single" w:color="auto" w:sz="4" w:space="0"/>
              <w:bottom w:val="single" w:color="auto" w:sz="4" w:space="0"/>
              <w:right w:val="single" w:color="auto" w:sz="4" w:space="0"/>
            </w:tcBorders>
            <w:vAlign w:val="center"/>
          </w:tcPr>
          <w:p w14:paraId="263C5301">
            <w:pPr>
              <w:widowControl w:val="0"/>
              <w:spacing w:line="360" w:lineRule="auto"/>
              <w:jc w:val="center"/>
              <w:textAlignment w:val="auto"/>
              <w:rPr>
                <w:rFonts w:hint="eastAsia" w:ascii="宋体" w:hAnsi="宋体" w:cs="宋体"/>
                <w:b/>
                <w:sz w:val="24"/>
                <w:szCs w:val="24"/>
              </w:rPr>
            </w:pPr>
            <w:r>
              <w:rPr>
                <w:rFonts w:hint="eastAsia" w:ascii="宋体" w:hAnsi="宋体" w:cs="宋体"/>
                <w:b/>
                <w:sz w:val="24"/>
                <w:szCs w:val="24"/>
              </w:rPr>
              <w:t>分值</w:t>
            </w:r>
          </w:p>
        </w:tc>
      </w:tr>
      <w:tr w14:paraId="07CBC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atLeast"/>
          <w:jc w:val="center"/>
        </w:trPr>
        <w:tc>
          <w:tcPr>
            <w:tcW w:w="1088" w:type="dxa"/>
            <w:tcBorders>
              <w:top w:val="single" w:color="auto" w:sz="4" w:space="0"/>
              <w:left w:val="single" w:color="auto" w:sz="4" w:space="0"/>
              <w:bottom w:val="single" w:color="auto" w:sz="4" w:space="0"/>
              <w:right w:val="single" w:color="auto" w:sz="4" w:space="0"/>
            </w:tcBorders>
            <w:vAlign w:val="center"/>
          </w:tcPr>
          <w:p w14:paraId="5843C9A1">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报价</w:t>
            </w:r>
          </w:p>
          <w:p w14:paraId="3B9B1A9A">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部分</w:t>
            </w:r>
            <w:r>
              <w:rPr>
                <w:rFonts w:hint="eastAsia" w:ascii="宋体" w:hAnsi="宋体" w:cs="宋体"/>
                <w:sz w:val="20"/>
                <w:szCs w:val="20"/>
              </w:rPr>
              <w:t>（20分）</w:t>
            </w:r>
          </w:p>
        </w:tc>
        <w:tc>
          <w:tcPr>
            <w:tcW w:w="1115" w:type="dxa"/>
            <w:tcBorders>
              <w:top w:val="single" w:color="auto" w:sz="4" w:space="0"/>
              <w:left w:val="single" w:color="auto" w:sz="4" w:space="0"/>
              <w:bottom w:val="single" w:color="auto" w:sz="4" w:space="0"/>
              <w:right w:val="single" w:color="auto" w:sz="4" w:space="0"/>
            </w:tcBorders>
            <w:vAlign w:val="center"/>
          </w:tcPr>
          <w:p w14:paraId="48585C1D">
            <w:pPr>
              <w:widowControl w:val="0"/>
              <w:spacing w:line="360" w:lineRule="auto"/>
              <w:ind w:left="360" w:hanging="360" w:hangingChars="150"/>
              <w:jc w:val="center"/>
              <w:textAlignment w:val="auto"/>
              <w:rPr>
                <w:rFonts w:hint="eastAsia" w:ascii="宋体" w:hAnsi="宋体" w:cs="宋体"/>
                <w:sz w:val="24"/>
                <w:szCs w:val="24"/>
              </w:rPr>
            </w:pPr>
            <w:r>
              <w:rPr>
                <w:rFonts w:hint="eastAsia" w:ascii="宋体" w:hAnsi="宋体" w:cs="宋体"/>
                <w:sz w:val="24"/>
                <w:szCs w:val="24"/>
              </w:rPr>
              <w:t>报价</w:t>
            </w:r>
          </w:p>
        </w:tc>
        <w:tc>
          <w:tcPr>
            <w:tcW w:w="6512" w:type="dxa"/>
            <w:tcBorders>
              <w:top w:val="single" w:color="auto" w:sz="4" w:space="0"/>
              <w:left w:val="single" w:color="auto" w:sz="4" w:space="0"/>
              <w:bottom w:val="single" w:color="auto" w:sz="4" w:space="0"/>
              <w:right w:val="single" w:color="auto" w:sz="4" w:space="0"/>
            </w:tcBorders>
            <w:vAlign w:val="center"/>
          </w:tcPr>
          <w:p w14:paraId="00D29A08">
            <w:pPr>
              <w:widowControl w:val="0"/>
              <w:spacing w:line="360" w:lineRule="auto"/>
              <w:textAlignment w:val="auto"/>
              <w:rPr>
                <w:rFonts w:hint="eastAsia" w:ascii="宋体" w:hAnsi="宋体" w:cs="宋体"/>
                <w:sz w:val="24"/>
                <w:szCs w:val="24"/>
              </w:rPr>
            </w:pPr>
            <w:r>
              <w:rPr>
                <w:rFonts w:hint="eastAsia" w:ascii="宋体" w:hAnsi="宋体" w:cs="宋体"/>
                <w:sz w:val="24"/>
                <w:szCs w:val="24"/>
              </w:rPr>
              <w:t>以满足竞争性磋商文件要求且响应报价最低的报价为磋商基准价，其价格分为满分20分，其他供应商的价格分按照下列公式计算：报价得分=（磋商基准价/报价）×100×20%。</w:t>
            </w:r>
          </w:p>
        </w:tc>
        <w:tc>
          <w:tcPr>
            <w:tcW w:w="782" w:type="dxa"/>
            <w:tcBorders>
              <w:top w:val="single" w:color="auto" w:sz="4" w:space="0"/>
              <w:left w:val="single" w:color="auto" w:sz="4" w:space="0"/>
              <w:bottom w:val="single" w:color="auto" w:sz="4" w:space="0"/>
              <w:right w:val="single" w:color="auto" w:sz="4" w:space="0"/>
            </w:tcBorders>
            <w:vAlign w:val="center"/>
          </w:tcPr>
          <w:p w14:paraId="2A6BE20D">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20</w:t>
            </w:r>
          </w:p>
        </w:tc>
      </w:tr>
      <w:tr w14:paraId="25403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6" w:hRule="atLeast"/>
          <w:jc w:val="center"/>
        </w:trPr>
        <w:tc>
          <w:tcPr>
            <w:tcW w:w="1088" w:type="dxa"/>
            <w:vMerge w:val="restart"/>
            <w:tcBorders>
              <w:top w:val="single" w:color="auto" w:sz="4" w:space="0"/>
              <w:left w:val="single" w:color="auto" w:sz="4" w:space="0"/>
              <w:bottom w:val="single" w:color="auto" w:sz="4" w:space="0"/>
              <w:right w:val="single" w:color="auto" w:sz="4" w:space="0"/>
            </w:tcBorders>
            <w:vAlign w:val="center"/>
          </w:tcPr>
          <w:p w14:paraId="2FDB3338">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商务</w:t>
            </w:r>
          </w:p>
          <w:p w14:paraId="0748ABD3">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部分</w:t>
            </w:r>
          </w:p>
          <w:p w14:paraId="09F46987">
            <w:pPr>
              <w:widowControl w:val="0"/>
              <w:spacing w:after="120" w:line="360" w:lineRule="auto"/>
              <w:textAlignment w:val="auto"/>
              <w:rPr>
                <w:szCs w:val="24"/>
              </w:rPr>
            </w:pPr>
            <w:r>
              <w:rPr>
                <w:rFonts w:hint="eastAsia" w:ascii="宋体" w:hAnsi="宋体" w:cs="宋体"/>
                <w:sz w:val="20"/>
                <w:szCs w:val="20"/>
              </w:rPr>
              <w:t>（21分）</w:t>
            </w:r>
            <w:bookmarkStart w:id="99" w:name="_GoBack"/>
            <w:bookmarkEnd w:id="99"/>
          </w:p>
        </w:tc>
        <w:tc>
          <w:tcPr>
            <w:tcW w:w="1115" w:type="dxa"/>
            <w:tcBorders>
              <w:top w:val="single" w:color="auto" w:sz="4" w:space="0"/>
              <w:left w:val="single" w:color="auto" w:sz="4" w:space="0"/>
              <w:bottom w:val="single" w:color="auto" w:sz="4" w:space="0"/>
              <w:right w:val="single" w:color="auto" w:sz="4" w:space="0"/>
            </w:tcBorders>
            <w:vAlign w:val="center"/>
          </w:tcPr>
          <w:p w14:paraId="00810DCA">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业绩</w:t>
            </w:r>
          </w:p>
        </w:tc>
        <w:tc>
          <w:tcPr>
            <w:tcW w:w="6512" w:type="dxa"/>
            <w:tcBorders>
              <w:top w:val="single" w:color="auto" w:sz="4" w:space="0"/>
              <w:left w:val="single" w:color="auto" w:sz="4" w:space="0"/>
              <w:bottom w:val="single" w:color="auto" w:sz="4" w:space="0"/>
              <w:right w:val="single" w:color="auto" w:sz="4" w:space="0"/>
            </w:tcBorders>
            <w:vAlign w:val="center"/>
          </w:tcPr>
          <w:p w14:paraId="71FAC0E1">
            <w:pPr>
              <w:widowControl w:val="0"/>
              <w:spacing w:line="360" w:lineRule="auto"/>
              <w:textAlignment w:val="auto"/>
              <w:rPr>
                <w:rFonts w:hint="eastAsia" w:ascii="宋体" w:hAnsi="宋体" w:cs="宋体"/>
                <w:sz w:val="24"/>
                <w:szCs w:val="24"/>
              </w:rPr>
            </w:pPr>
            <w:r>
              <w:rPr>
                <w:rFonts w:hint="eastAsia" w:ascii="宋体" w:hAnsi="宋体" w:cs="宋体"/>
                <w:sz w:val="24"/>
                <w:szCs w:val="24"/>
              </w:rPr>
              <w:t>供应商应提供2022年10月1日（含）以来类似（等保测评服务类）业绩：每提供一个得2分，本项最多得8分。</w:t>
            </w:r>
          </w:p>
          <w:p w14:paraId="3BC66CAA">
            <w:pPr>
              <w:widowControl w:val="0"/>
              <w:spacing w:line="360" w:lineRule="auto"/>
              <w:textAlignment w:val="auto"/>
              <w:rPr>
                <w:rFonts w:hint="eastAsia" w:ascii="宋体" w:hAnsi="宋体" w:cs="宋体"/>
                <w:sz w:val="24"/>
                <w:szCs w:val="24"/>
              </w:rPr>
            </w:pPr>
            <w:r>
              <w:rPr>
                <w:rFonts w:hint="eastAsia" w:ascii="宋体" w:hAnsi="宋体" w:cs="宋体"/>
                <w:sz w:val="24"/>
                <w:szCs w:val="24"/>
              </w:rPr>
              <w:t>须提供合同原件复印件。复印件不清晰辨识度差无法辨识的不予计分，时间以合同签订日期为准。</w:t>
            </w:r>
          </w:p>
          <w:p w14:paraId="46439930">
            <w:pPr>
              <w:widowControl w:val="0"/>
              <w:spacing w:line="360" w:lineRule="auto"/>
              <w:textAlignment w:val="auto"/>
              <w:rPr>
                <w:rFonts w:hint="eastAsia" w:ascii="宋体" w:hAnsi="宋体" w:cs="宋体"/>
                <w:sz w:val="24"/>
                <w:szCs w:val="24"/>
              </w:rPr>
            </w:pPr>
            <w:r>
              <w:rPr>
                <w:rFonts w:hint="eastAsia" w:ascii="宋体" w:hAnsi="宋体" w:cs="宋体"/>
                <w:sz w:val="24"/>
                <w:szCs w:val="24"/>
              </w:rPr>
              <w:t>以上资料复印件编入响应文件内并加盖单位公章，不提供或不按要求提供或缺项提供不得分。</w:t>
            </w:r>
          </w:p>
        </w:tc>
        <w:tc>
          <w:tcPr>
            <w:tcW w:w="782" w:type="dxa"/>
            <w:tcBorders>
              <w:top w:val="single" w:color="auto" w:sz="4" w:space="0"/>
              <w:left w:val="single" w:color="auto" w:sz="4" w:space="0"/>
              <w:bottom w:val="single" w:color="auto" w:sz="4" w:space="0"/>
              <w:right w:val="single" w:color="auto" w:sz="4" w:space="0"/>
            </w:tcBorders>
            <w:vAlign w:val="center"/>
          </w:tcPr>
          <w:p w14:paraId="2A58A1B4">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8</w:t>
            </w:r>
          </w:p>
        </w:tc>
      </w:tr>
      <w:tr w14:paraId="4C21A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4" w:hRule="atLeast"/>
          <w:jc w:val="center"/>
        </w:trPr>
        <w:tc>
          <w:tcPr>
            <w:tcW w:w="1088" w:type="dxa"/>
            <w:vMerge w:val="continue"/>
            <w:tcBorders>
              <w:top w:val="single" w:color="auto" w:sz="4" w:space="0"/>
              <w:left w:val="single" w:color="auto" w:sz="4" w:space="0"/>
              <w:bottom w:val="single" w:color="auto" w:sz="4" w:space="0"/>
              <w:right w:val="single" w:color="auto" w:sz="4" w:space="0"/>
            </w:tcBorders>
            <w:vAlign w:val="center"/>
          </w:tcPr>
          <w:p w14:paraId="2AF1AB8B">
            <w:pPr>
              <w:jc w:val="left"/>
              <w:textAlignment w:val="auto"/>
              <w:rPr>
                <w:szCs w:val="24"/>
              </w:rPr>
            </w:pPr>
          </w:p>
        </w:tc>
        <w:tc>
          <w:tcPr>
            <w:tcW w:w="1115" w:type="dxa"/>
            <w:tcBorders>
              <w:top w:val="single" w:color="auto" w:sz="4" w:space="0"/>
              <w:left w:val="single" w:color="auto" w:sz="4" w:space="0"/>
              <w:bottom w:val="single" w:color="auto" w:sz="4" w:space="0"/>
              <w:right w:val="single" w:color="auto" w:sz="4" w:space="0"/>
            </w:tcBorders>
            <w:vAlign w:val="center"/>
          </w:tcPr>
          <w:p w14:paraId="144EC8D8">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资质</w:t>
            </w:r>
          </w:p>
        </w:tc>
        <w:tc>
          <w:tcPr>
            <w:tcW w:w="6512" w:type="dxa"/>
            <w:tcBorders>
              <w:top w:val="single" w:color="auto" w:sz="4" w:space="0"/>
              <w:left w:val="single" w:color="auto" w:sz="4" w:space="0"/>
              <w:bottom w:val="single" w:color="auto" w:sz="4" w:space="0"/>
              <w:right w:val="single" w:color="auto" w:sz="4" w:space="0"/>
            </w:tcBorders>
            <w:vAlign w:val="center"/>
          </w:tcPr>
          <w:p w14:paraId="2D7BB5AD">
            <w:pPr>
              <w:widowControl w:val="0"/>
              <w:spacing w:line="360" w:lineRule="auto"/>
              <w:textAlignment w:val="auto"/>
              <w:rPr>
                <w:rFonts w:hint="eastAsia" w:ascii="宋体" w:hAnsi="宋体" w:cs="宋体"/>
                <w:sz w:val="24"/>
                <w:szCs w:val="24"/>
              </w:rPr>
            </w:pPr>
            <w:r>
              <w:rPr>
                <w:rFonts w:hint="eastAsia" w:ascii="宋体" w:hAnsi="宋体" w:cs="宋体"/>
                <w:sz w:val="24"/>
                <w:szCs w:val="24"/>
              </w:rPr>
              <w:t>供应商具有中国网络安全审查技术与认证中心颁发的信息安全风险评估服务资质、信息安全应急处理服务资质、信息系统安全集成服务资质，每具备一项得2分，最高得6分；</w:t>
            </w:r>
          </w:p>
        </w:tc>
        <w:tc>
          <w:tcPr>
            <w:tcW w:w="782" w:type="dxa"/>
            <w:tcBorders>
              <w:top w:val="single" w:color="auto" w:sz="4" w:space="0"/>
              <w:left w:val="single" w:color="auto" w:sz="4" w:space="0"/>
              <w:bottom w:val="single" w:color="auto" w:sz="4" w:space="0"/>
              <w:right w:val="single" w:color="auto" w:sz="4" w:space="0"/>
            </w:tcBorders>
            <w:vAlign w:val="center"/>
          </w:tcPr>
          <w:p w14:paraId="7DF571F4">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6</w:t>
            </w:r>
          </w:p>
        </w:tc>
      </w:tr>
      <w:tr w14:paraId="36319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088" w:type="dxa"/>
            <w:vMerge w:val="continue"/>
            <w:tcBorders>
              <w:top w:val="single" w:color="auto" w:sz="4" w:space="0"/>
              <w:left w:val="single" w:color="auto" w:sz="4" w:space="0"/>
              <w:bottom w:val="single" w:color="auto" w:sz="4" w:space="0"/>
              <w:right w:val="single" w:color="auto" w:sz="4" w:space="0"/>
            </w:tcBorders>
            <w:vAlign w:val="center"/>
          </w:tcPr>
          <w:p w14:paraId="415511C5">
            <w:pPr>
              <w:jc w:val="left"/>
              <w:textAlignment w:val="auto"/>
              <w:rPr>
                <w:szCs w:val="24"/>
              </w:rPr>
            </w:pPr>
          </w:p>
        </w:tc>
        <w:tc>
          <w:tcPr>
            <w:tcW w:w="1115" w:type="dxa"/>
            <w:tcBorders>
              <w:top w:val="single" w:color="auto" w:sz="4" w:space="0"/>
              <w:left w:val="single" w:color="auto" w:sz="4" w:space="0"/>
              <w:bottom w:val="single" w:color="auto" w:sz="4" w:space="0"/>
              <w:right w:val="single" w:color="auto" w:sz="4" w:space="0"/>
            </w:tcBorders>
            <w:vAlign w:val="center"/>
          </w:tcPr>
          <w:p w14:paraId="7797873B">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人员能力</w:t>
            </w:r>
          </w:p>
        </w:tc>
        <w:tc>
          <w:tcPr>
            <w:tcW w:w="6512" w:type="dxa"/>
            <w:tcBorders>
              <w:top w:val="single" w:color="auto" w:sz="4" w:space="0"/>
              <w:left w:val="single" w:color="auto" w:sz="4" w:space="0"/>
              <w:bottom w:val="single" w:color="auto" w:sz="4" w:space="0"/>
              <w:right w:val="single" w:color="auto" w:sz="4" w:space="0"/>
            </w:tcBorders>
            <w:vAlign w:val="center"/>
          </w:tcPr>
          <w:p w14:paraId="0B2BEC61">
            <w:pPr>
              <w:widowControl w:val="0"/>
              <w:spacing w:line="360" w:lineRule="auto"/>
              <w:textAlignment w:val="auto"/>
              <w:rPr>
                <w:rFonts w:hint="eastAsia" w:ascii="宋体" w:hAnsi="宋体" w:cs="宋体"/>
                <w:sz w:val="24"/>
                <w:szCs w:val="24"/>
              </w:rPr>
            </w:pPr>
            <w:r>
              <w:rPr>
                <w:rFonts w:hint="eastAsia" w:ascii="宋体" w:hAnsi="宋体" w:cs="宋体"/>
                <w:sz w:val="24"/>
                <w:szCs w:val="24"/>
              </w:rPr>
              <w:t xml:space="preserve">1、投入本项目的项目负责人具有网络安全等级测评师证书（高级）、PMP（项目管理专业人员）证书、信息安全工程师、CCIE或HCIE，每具备一项得1分，最高得4分； </w:t>
            </w:r>
          </w:p>
          <w:p w14:paraId="2F180827">
            <w:pPr>
              <w:widowControl w:val="0"/>
              <w:spacing w:line="360" w:lineRule="auto"/>
              <w:textAlignment w:val="auto"/>
              <w:rPr>
                <w:rFonts w:hint="eastAsia" w:ascii="宋体" w:hAnsi="宋体" w:cs="宋体"/>
                <w:sz w:val="24"/>
                <w:szCs w:val="24"/>
              </w:rPr>
            </w:pPr>
            <w:r>
              <w:rPr>
                <w:rFonts w:hint="eastAsia" w:ascii="宋体" w:hAnsi="宋体" w:cs="宋体"/>
                <w:sz w:val="24"/>
                <w:szCs w:val="24"/>
              </w:rPr>
              <w:t xml:space="preserve">2、投入本项目的成员具备信息系统项目管理师证书(高级)、注册网络安全渗透评估专业人员(NSATP-A)、注册信息安全专业人员证书(CISP)，每具备一项得1分，最高得3分，同一人员，所持有证书不重复计分。 </w:t>
            </w:r>
          </w:p>
          <w:p w14:paraId="47FD7B83">
            <w:pPr>
              <w:widowControl w:val="0"/>
              <w:spacing w:line="360" w:lineRule="auto"/>
              <w:textAlignment w:val="auto"/>
              <w:rPr>
                <w:rFonts w:hint="eastAsia" w:ascii="宋体" w:hAnsi="宋体" w:cs="仿宋_GB2312"/>
                <w:sz w:val="22"/>
                <w:szCs w:val="24"/>
              </w:rPr>
            </w:pPr>
            <w:r>
              <w:rPr>
                <w:rFonts w:hint="eastAsia" w:ascii="宋体" w:hAnsi="宋体" w:cs="仿宋_GB2312"/>
                <w:sz w:val="22"/>
                <w:szCs w:val="24"/>
              </w:rPr>
              <w:t>（以上人员须提供证书原件（或加盖公章的复印件），否则不得分。复印件另附于响应文件中）</w:t>
            </w:r>
          </w:p>
        </w:tc>
        <w:tc>
          <w:tcPr>
            <w:tcW w:w="782" w:type="dxa"/>
            <w:tcBorders>
              <w:top w:val="single" w:color="auto" w:sz="4" w:space="0"/>
              <w:left w:val="single" w:color="auto" w:sz="4" w:space="0"/>
              <w:bottom w:val="single" w:color="auto" w:sz="4" w:space="0"/>
              <w:right w:val="single" w:color="auto" w:sz="4" w:space="0"/>
            </w:tcBorders>
            <w:vAlign w:val="center"/>
          </w:tcPr>
          <w:p w14:paraId="62782508">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7</w:t>
            </w:r>
          </w:p>
        </w:tc>
      </w:tr>
      <w:tr w14:paraId="7787A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088" w:type="dxa"/>
            <w:vMerge w:val="restart"/>
            <w:tcBorders>
              <w:top w:val="single" w:color="auto" w:sz="4" w:space="0"/>
              <w:left w:val="single" w:color="auto" w:sz="4" w:space="0"/>
              <w:bottom w:val="single" w:color="auto" w:sz="4" w:space="0"/>
              <w:right w:val="single" w:color="auto" w:sz="4" w:space="0"/>
            </w:tcBorders>
            <w:vAlign w:val="center"/>
          </w:tcPr>
          <w:p w14:paraId="27C54B1D">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技术</w:t>
            </w:r>
          </w:p>
          <w:p w14:paraId="56DF7126">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部分</w:t>
            </w:r>
            <w:r>
              <w:rPr>
                <w:rFonts w:hint="eastAsia" w:ascii="宋体" w:hAnsi="宋体" w:cs="宋体"/>
                <w:sz w:val="20"/>
                <w:szCs w:val="20"/>
              </w:rPr>
              <w:t>（59分）</w:t>
            </w:r>
          </w:p>
        </w:tc>
        <w:tc>
          <w:tcPr>
            <w:tcW w:w="1115" w:type="dxa"/>
            <w:tcBorders>
              <w:top w:val="single" w:color="auto" w:sz="4" w:space="0"/>
              <w:left w:val="single" w:color="auto" w:sz="4" w:space="0"/>
              <w:bottom w:val="single" w:color="auto" w:sz="4" w:space="0"/>
              <w:right w:val="single" w:color="auto" w:sz="4" w:space="0"/>
            </w:tcBorders>
          </w:tcPr>
          <w:p w14:paraId="5504A1EF">
            <w:pPr>
              <w:widowControl w:val="0"/>
              <w:spacing w:line="360" w:lineRule="auto"/>
              <w:ind w:right="107"/>
              <w:jc w:val="center"/>
              <w:textAlignment w:val="auto"/>
              <w:rPr>
                <w:rFonts w:hint="eastAsia" w:ascii="宋体" w:hAnsi="宋体" w:cs="宋体"/>
                <w:spacing w:val="2"/>
                <w:sz w:val="24"/>
                <w:szCs w:val="24"/>
              </w:rPr>
            </w:pPr>
          </w:p>
          <w:p w14:paraId="2DC53394">
            <w:pPr>
              <w:widowControl w:val="0"/>
              <w:spacing w:line="360" w:lineRule="auto"/>
              <w:ind w:right="107"/>
              <w:jc w:val="center"/>
              <w:textAlignment w:val="auto"/>
              <w:rPr>
                <w:rFonts w:hint="eastAsia" w:ascii="宋体" w:hAnsi="宋体" w:cs="宋体"/>
                <w:spacing w:val="2"/>
                <w:sz w:val="24"/>
                <w:szCs w:val="24"/>
              </w:rPr>
            </w:pPr>
            <w:r>
              <w:rPr>
                <w:rFonts w:hint="eastAsia" w:ascii="宋体" w:hAnsi="宋体" w:cs="宋体"/>
                <w:spacing w:val="2"/>
                <w:sz w:val="24"/>
                <w:szCs w:val="24"/>
              </w:rPr>
              <w:t>等级保护测评方案</w:t>
            </w:r>
          </w:p>
        </w:tc>
        <w:tc>
          <w:tcPr>
            <w:tcW w:w="6512" w:type="dxa"/>
            <w:tcBorders>
              <w:top w:val="single" w:color="auto" w:sz="4" w:space="0"/>
              <w:left w:val="single" w:color="auto" w:sz="4" w:space="0"/>
              <w:bottom w:val="single" w:color="auto" w:sz="4" w:space="0"/>
              <w:right w:val="single" w:color="auto" w:sz="4" w:space="0"/>
            </w:tcBorders>
          </w:tcPr>
          <w:p w14:paraId="015881DF">
            <w:pPr>
              <w:widowControl w:val="0"/>
              <w:spacing w:before="134" w:line="295" w:lineRule="auto"/>
              <w:ind w:right="107"/>
              <w:textAlignment w:val="auto"/>
              <w:rPr>
                <w:rFonts w:hint="eastAsia" w:ascii="宋体" w:hAnsi="宋体" w:cs="宋体"/>
                <w:sz w:val="24"/>
                <w:szCs w:val="24"/>
              </w:rPr>
            </w:pPr>
            <w:r>
              <w:rPr>
                <w:rFonts w:hint="eastAsia" w:ascii="宋体" w:hAnsi="宋体" w:cs="宋体"/>
                <w:spacing w:val="3"/>
                <w:sz w:val="24"/>
                <w:szCs w:val="24"/>
              </w:rPr>
              <w:t>供应商应提供等级保护测评方案（方案包含①测评</w:t>
            </w:r>
            <w:r>
              <w:rPr>
                <w:rFonts w:hint="eastAsia" w:ascii="宋体" w:hAnsi="宋体" w:cs="宋体"/>
                <w:spacing w:val="2"/>
                <w:sz w:val="24"/>
                <w:szCs w:val="24"/>
              </w:rPr>
              <w:t>目标；②测评内</w:t>
            </w:r>
            <w:r>
              <w:rPr>
                <w:rFonts w:hint="eastAsia" w:ascii="宋体" w:hAnsi="宋体" w:cs="宋体"/>
                <w:spacing w:val="9"/>
                <w:sz w:val="24"/>
                <w:szCs w:val="24"/>
              </w:rPr>
              <w:t>容；③测评方法；④测评服务标准；⑤测评服务流程及质量保证措施</w:t>
            </w:r>
            <w:r>
              <w:rPr>
                <w:rFonts w:hint="eastAsia" w:ascii="宋体" w:hAnsi="宋体" w:cs="宋体"/>
                <w:spacing w:val="5"/>
                <w:sz w:val="24"/>
                <w:szCs w:val="24"/>
              </w:rPr>
              <w:t>等，方案要求描述清晰、科学规范、可行得32分，每有一处不合理或</w:t>
            </w:r>
            <w:r>
              <w:rPr>
                <w:rFonts w:hint="eastAsia" w:ascii="宋体" w:hAnsi="宋体" w:cs="宋体"/>
                <w:spacing w:val="-3"/>
                <w:sz w:val="24"/>
                <w:szCs w:val="24"/>
              </w:rPr>
              <w:t>不完善的扣2分，扣完为止。</w:t>
            </w:r>
          </w:p>
        </w:tc>
        <w:tc>
          <w:tcPr>
            <w:tcW w:w="782" w:type="dxa"/>
            <w:tcBorders>
              <w:top w:val="single" w:color="auto" w:sz="4" w:space="0"/>
              <w:left w:val="single" w:color="auto" w:sz="4" w:space="0"/>
              <w:bottom w:val="single" w:color="auto" w:sz="4" w:space="0"/>
              <w:right w:val="single" w:color="auto" w:sz="4" w:space="0"/>
            </w:tcBorders>
            <w:vAlign w:val="center"/>
          </w:tcPr>
          <w:p w14:paraId="3B7AF7F7">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32</w:t>
            </w:r>
          </w:p>
        </w:tc>
      </w:tr>
      <w:tr w14:paraId="76007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088" w:type="dxa"/>
            <w:vMerge w:val="continue"/>
            <w:tcBorders>
              <w:top w:val="single" w:color="auto" w:sz="4" w:space="0"/>
              <w:left w:val="single" w:color="auto" w:sz="4" w:space="0"/>
              <w:bottom w:val="single" w:color="auto" w:sz="4" w:space="0"/>
              <w:right w:val="single" w:color="auto" w:sz="4" w:space="0"/>
            </w:tcBorders>
            <w:vAlign w:val="center"/>
          </w:tcPr>
          <w:p w14:paraId="2964E59F">
            <w:pPr>
              <w:jc w:val="left"/>
              <w:textAlignment w:val="auto"/>
              <w:rPr>
                <w:szCs w:val="24"/>
              </w:rPr>
            </w:pPr>
          </w:p>
        </w:tc>
        <w:tc>
          <w:tcPr>
            <w:tcW w:w="1115" w:type="dxa"/>
            <w:tcBorders>
              <w:top w:val="single" w:color="auto" w:sz="4" w:space="0"/>
              <w:left w:val="single" w:color="auto" w:sz="4" w:space="0"/>
              <w:bottom w:val="single" w:color="auto" w:sz="4" w:space="0"/>
              <w:right w:val="single" w:color="auto" w:sz="4" w:space="0"/>
            </w:tcBorders>
          </w:tcPr>
          <w:p w14:paraId="1EC9DFCD">
            <w:pPr>
              <w:widowControl w:val="0"/>
              <w:spacing w:line="360" w:lineRule="auto"/>
              <w:ind w:right="120"/>
              <w:jc w:val="center"/>
              <w:textAlignment w:val="auto"/>
              <w:rPr>
                <w:rFonts w:hint="eastAsia" w:ascii="宋体" w:hAnsi="宋体" w:cs="宋体"/>
                <w:spacing w:val="2"/>
                <w:sz w:val="24"/>
                <w:szCs w:val="24"/>
              </w:rPr>
            </w:pPr>
          </w:p>
          <w:p w14:paraId="419B898C">
            <w:pPr>
              <w:widowControl w:val="0"/>
              <w:spacing w:line="360" w:lineRule="auto"/>
              <w:ind w:right="120"/>
              <w:jc w:val="center"/>
              <w:textAlignment w:val="auto"/>
              <w:rPr>
                <w:rFonts w:hint="eastAsia" w:ascii="宋体" w:hAnsi="宋体" w:cs="宋体"/>
                <w:spacing w:val="2"/>
                <w:sz w:val="24"/>
                <w:szCs w:val="24"/>
              </w:rPr>
            </w:pPr>
            <w:r>
              <w:rPr>
                <w:rFonts w:hint="eastAsia" w:ascii="宋体" w:hAnsi="宋体" w:cs="宋体"/>
                <w:spacing w:val="2"/>
                <w:sz w:val="24"/>
                <w:szCs w:val="24"/>
              </w:rPr>
              <w:t>安全服务方案</w:t>
            </w:r>
          </w:p>
        </w:tc>
        <w:tc>
          <w:tcPr>
            <w:tcW w:w="6512" w:type="dxa"/>
            <w:tcBorders>
              <w:top w:val="single" w:color="auto" w:sz="4" w:space="0"/>
              <w:left w:val="single" w:color="auto" w:sz="4" w:space="0"/>
              <w:bottom w:val="single" w:color="auto" w:sz="4" w:space="0"/>
              <w:right w:val="single" w:color="auto" w:sz="4" w:space="0"/>
            </w:tcBorders>
          </w:tcPr>
          <w:p w14:paraId="06F8A40B">
            <w:pPr>
              <w:widowControl w:val="0"/>
              <w:spacing w:before="134" w:line="295" w:lineRule="auto"/>
              <w:ind w:right="107"/>
              <w:textAlignment w:val="auto"/>
              <w:rPr>
                <w:rFonts w:hint="eastAsia" w:ascii="宋体" w:hAnsi="宋体" w:cs="宋体"/>
                <w:sz w:val="24"/>
                <w:szCs w:val="24"/>
              </w:rPr>
            </w:pPr>
            <w:r>
              <w:rPr>
                <w:rFonts w:hint="eastAsia" w:ascii="宋体" w:hAnsi="宋体" w:cs="宋体"/>
                <w:spacing w:val="2"/>
                <w:sz w:val="24"/>
                <w:szCs w:val="24"/>
              </w:rPr>
              <w:t>安全方案就本项目(①信息安全建设规划；②安全服务；③安全服务保障）内容提出切实可行的解决方案。措施规范、详细、切实</w:t>
            </w:r>
            <w:r>
              <w:rPr>
                <w:rFonts w:hint="eastAsia" w:ascii="宋体" w:hAnsi="宋体" w:cs="宋体"/>
                <w:spacing w:val="6"/>
                <w:sz w:val="24"/>
                <w:szCs w:val="24"/>
              </w:rPr>
              <w:t>可行，工作流程方法科学的得9分，每有一</w:t>
            </w:r>
            <w:r>
              <w:rPr>
                <w:rFonts w:hint="eastAsia" w:ascii="宋体" w:hAnsi="宋体" w:cs="宋体"/>
                <w:spacing w:val="5"/>
                <w:sz w:val="24"/>
                <w:szCs w:val="24"/>
              </w:rPr>
              <w:t>处不合理或不完善的扣1</w:t>
            </w:r>
            <w:r>
              <w:rPr>
                <w:rFonts w:hint="eastAsia" w:ascii="宋体" w:hAnsi="宋体" w:cs="宋体"/>
                <w:spacing w:val="-2"/>
                <w:sz w:val="24"/>
                <w:szCs w:val="24"/>
              </w:rPr>
              <w:t>分，扣完为止。</w:t>
            </w:r>
          </w:p>
        </w:tc>
        <w:tc>
          <w:tcPr>
            <w:tcW w:w="782" w:type="dxa"/>
            <w:tcBorders>
              <w:top w:val="single" w:color="auto" w:sz="4" w:space="0"/>
              <w:left w:val="single" w:color="auto" w:sz="4" w:space="0"/>
              <w:bottom w:val="single" w:color="auto" w:sz="4" w:space="0"/>
              <w:right w:val="single" w:color="auto" w:sz="4" w:space="0"/>
            </w:tcBorders>
            <w:vAlign w:val="center"/>
          </w:tcPr>
          <w:p w14:paraId="0BB9E7DB">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9</w:t>
            </w:r>
          </w:p>
        </w:tc>
      </w:tr>
      <w:tr w14:paraId="5DA30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88" w:type="dxa"/>
            <w:vMerge w:val="continue"/>
            <w:tcBorders>
              <w:top w:val="single" w:color="auto" w:sz="4" w:space="0"/>
              <w:left w:val="single" w:color="auto" w:sz="4" w:space="0"/>
              <w:bottom w:val="single" w:color="auto" w:sz="4" w:space="0"/>
              <w:right w:val="single" w:color="auto" w:sz="4" w:space="0"/>
            </w:tcBorders>
            <w:vAlign w:val="center"/>
          </w:tcPr>
          <w:p w14:paraId="0AC85015">
            <w:pPr>
              <w:jc w:val="left"/>
              <w:textAlignment w:val="auto"/>
              <w:rPr>
                <w:szCs w:val="24"/>
              </w:rPr>
            </w:pPr>
          </w:p>
        </w:tc>
        <w:tc>
          <w:tcPr>
            <w:tcW w:w="1115" w:type="dxa"/>
            <w:tcBorders>
              <w:top w:val="single" w:color="auto" w:sz="4" w:space="0"/>
              <w:left w:val="single" w:color="auto" w:sz="4" w:space="0"/>
              <w:bottom w:val="single" w:color="auto" w:sz="4" w:space="0"/>
              <w:right w:val="single" w:color="auto" w:sz="4" w:space="0"/>
            </w:tcBorders>
            <w:vAlign w:val="center"/>
          </w:tcPr>
          <w:p w14:paraId="41B4E7E8">
            <w:pPr>
              <w:widowControl w:val="0"/>
              <w:spacing w:line="380" w:lineRule="exact"/>
              <w:jc w:val="center"/>
              <w:textAlignment w:val="auto"/>
              <w:rPr>
                <w:rFonts w:hint="eastAsia" w:ascii="宋体" w:hAnsi="宋体" w:cs="宋体"/>
                <w:spacing w:val="2"/>
                <w:sz w:val="24"/>
                <w:szCs w:val="24"/>
              </w:rPr>
            </w:pPr>
            <w:r>
              <w:rPr>
                <w:rFonts w:hint="eastAsia" w:ascii="宋体" w:hAnsi="宋体" w:cs="仿宋_GB2312"/>
                <w:sz w:val="22"/>
                <w:szCs w:val="24"/>
              </w:rPr>
              <w:t>服务工具</w:t>
            </w:r>
          </w:p>
        </w:tc>
        <w:tc>
          <w:tcPr>
            <w:tcW w:w="6512" w:type="dxa"/>
            <w:tcBorders>
              <w:top w:val="single" w:color="auto" w:sz="4" w:space="0"/>
              <w:left w:val="single" w:color="auto" w:sz="4" w:space="0"/>
              <w:bottom w:val="single" w:color="auto" w:sz="4" w:space="0"/>
              <w:right w:val="single" w:color="auto" w:sz="4" w:space="0"/>
            </w:tcBorders>
            <w:vAlign w:val="center"/>
          </w:tcPr>
          <w:p w14:paraId="5431848C">
            <w:pPr>
              <w:widowControl w:val="0"/>
              <w:spacing w:before="134" w:line="295" w:lineRule="auto"/>
              <w:ind w:right="107"/>
              <w:textAlignment w:val="auto"/>
              <w:rPr>
                <w:rFonts w:hint="eastAsia" w:ascii="宋体" w:hAnsi="宋体" w:cs="宋体"/>
                <w:spacing w:val="2"/>
                <w:sz w:val="24"/>
                <w:szCs w:val="24"/>
              </w:rPr>
            </w:pPr>
            <w:r>
              <w:rPr>
                <w:rFonts w:hint="eastAsia" w:ascii="宋体" w:hAnsi="宋体" w:cs="宋体"/>
                <w:spacing w:val="2"/>
                <w:sz w:val="24"/>
                <w:szCs w:val="24"/>
              </w:rPr>
              <w:t>具有满足测评安全服务要求的测试仪器设备，包括等保工具箱、漏洞扫描设备、信息安全测评联盟等保测评工具、自动化软件漏洞挖掘系统，每有一项得 1分，最多得4分；</w:t>
            </w:r>
          </w:p>
          <w:p w14:paraId="0AB6E3D3">
            <w:pPr>
              <w:widowControl w:val="0"/>
              <w:spacing w:before="134" w:line="295" w:lineRule="auto"/>
              <w:ind w:right="107"/>
              <w:textAlignment w:val="auto"/>
              <w:rPr>
                <w:rFonts w:hint="eastAsia" w:ascii="宋体" w:hAnsi="宋体" w:cs="宋体"/>
                <w:spacing w:val="-1"/>
                <w:sz w:val="24"/>
                <w:szCs w:val="24"/>
              </w:rPr>
            </w:pPr>
            <w:r>
              <w:rPr>
                <w:rFonts w:hint="eastAsia" w:ascii="宋体" w:hAnsi="宋体" w:cs="宋体"/>
                <w:spacing w:val="2"/>
                <w:sz w:val="24"/>
                <w:szCs w:val="24"/>
              </w:rPr>
              <w:t>（提供设备采购合同原件或加盖公章的复印件，否则不得分。复印件另附于响应文件中）</w:t>
            </w:r>
          </w:p>
        </w:tc>
        <w:tc>
          <w:tcPr>
            <w:tcW w:w="782" w:type="dxa"/>
            <w:tcBorders>
              <w:top w:val="single" w:color="auto" w:sz="4" w:space="0"/>
              <w:left w:val="single" w:color="auto" w:sz="4" w:space="0"/>
              <w:bottom w:val="single" w:color="auto" w:sz="4" w:space="0"/>
              <w:right w:val="single" w:color="auto" w:sz="4" w:space="0"/>
            </w:tcBorders>
            <w:vAlign w:val="center"/>
          </w:tcPr>
          <w:p w14:paraId="254EDDE3">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4</w:t>
            </w:r>
          </w:p>
        </w:tc>
      </w:tr>
      <w:tr w14:paraId="4CA5C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088" w:type="dxa"/>
            <w:vMerge w:val="continue"/>
            <w:tcBorders>
              <w:top w:val="single" w:color="auto" w:sz="4" w:space="0"/>
              <w:left w:val="single" w:color="auto" w:sz="4" w:space="0"/>
              <w:bottom w:val="single" w:color="auto" w:sz="4" w:space="0"/>
              <w:right w:val="single" w:color="auto" w:sz="4" w:space="0"/>
            </w:tcBorders>
            <w:vAlign w:val="center"/>
          </w:tcPr>
          <w:p w14:paraId="51FD687F">
            <w:pPr>
              <w:jc w:val="left"/>
              <w:textAlignment w:val="auto"/>
              <w:rPr>
                <w:szCs w:val="24"/>
              </w:rPr>
            </w:pPr>
          </w:p>
        </w:tc>
        <w:tc>
          <w:tcPr>
            <w:tcW w:w="1115" w:type="dxa"/>
            <w:tcBorders>
              <w:top w:val="single" w:color="auto" w:sz="4" w:space="0"/>
              <w:left w:val="single" w:color="auto" w:sz="4" w:space="0"/>
              <w:bottom w:val="single" w:color="auto" w:sz="4" w:space="0"/>
              <w:right w:val="single" w:color="auto" w:sz="4" w:space="0"/>
            </w:tcBorders>
          </w:tcPr>
          <w:p w14:paraId="019EB96A">
            <w:pPr>
              <w:widowControl w:val="0"/>
              <w:spacing w:line="360" w:lineRule="auto"/>
              <w:ind w:right="107"/>
              <w:jc w:val="center"/>
              <w:textAlignment w:val="auto"/>
              <w:rPr>
                <w:rFonts w:hint="eastAsia" w:ascii="宋体" w:hAnsi="宋体" w:cs="宋体"/>
                <w:spacing w:val="2"/>
                <w:sz w:val="24"/>
                <w:szCs w:val="24"/>
              </w:rPr>
            </w:pPr>
          </w:p>
          <w:p w14:paraId="413BD2DA">
            <w:pPr>
              <w:widowControl w:val="0"/>
              <w:spacing w:line="360" w:lineRule="auto"/>
              <w:ind w:right="107"/>
              <w:jc w:val="center"/>
              <w:textAlignment w:val="auto"/>
              <w:rPr>
                <w:rFonts w:hint="eastAsia" w:ascii="宋体" w:hAnsi="宋体" w:cs="宋体"/>
                <w:spacing w:val="2"/>
                <w:sz w:val="24"/>
                <w:szCs w:val="24"/>
              </w:rPr>
            </w:pPr>
            <w:r>
              <w:rPr>
                <w:rFonts w:hint="eastAsia" w:ascii="宋体" w:hAnsi="宋体" w:cs="宋体"/>
                <w:spacing w:val="2"/>
                <w:sz w:val="24"/>
                <w:szCs w:val="24"/>
              </w:rPr>
              <w:t>售后服务</w:t>
            </w:r>
          </w:p>
        </w:tc>
        <w:tc>
          <w:tcPr>
            <w:tcW w:w="6512" w:type="dxa"/>
            <w:tcBorders>
              <w:top w:val="single" w:color="auto" w:sz="4" w:space="0"/>
              <w:left w:val="single" w:color="auto" w:sz="4" w:space="0"/>
              <w:bottom w:val="single" w:color="auto" w:sz="4" w:space="0"/>
              <w:right w:val="single" w:color="auto" w:sz="4" w:space="0"/>
            </w:tcBorders>
          </w:tcPr>
          <w:p w14:paraId="2F14C9A4">
            <w:pPr>
              <w:widowControl w:val="0"/>
              <w:spacing w:before="135" w:line="285" w:lineRule="auto"/>
              <w:ind w:right="199"/>
              <w:textAlignment w:val="auto"/>
              <w:rPr>
                <w:rFonts w:hint="eastAsia" w:ascii="宋体" w:hAnsi="宋体" w:cs="宋体"/>
                <w:sz w:val="24"/>
                <w:szCs w:val="24"/>
              </w:rPr>
            </w:pPr>
            <w:r>
              <w:rPr>
                <w:rFonts w:hint="eastAsia" w:ascii="宋体" w:hAnsi="宋体" w:cs="宋体"/>
                <w:spacing w:val="-1"/>
                <w:sz w:val="24"/>
                <w:szCs w:val="24"/>
              </w:rPr>
              <w:t>提供的售后服务（包含①售后服务内容及措施、②售后服务承诺、</w:t>
            </w:r>
            <w:r>
              <w:rPr>
                <w:rFonts w:hint="eastAsia" w:ascii="宋体" w:hAnsi="宋体" w:cs="宋体"/>
                <w:sz w:val="24"/>
                <w:szCs w:val="24"/>
              </w:rPr>
              <w:t>③服务响应方式、④售后人员配备、⑤售后响应时</w:t>
            </w:r>
            <w:r>
              <w:rPr>
                <w:rFonts w:hint="eastAsia" w:ascii="宋体" w:hAnsi="宋体" w:cs="宋体"/>
                <w:spacing w:val="-1"/>
                <w:sz w:val="24"/>
                <w:szCs w:val="24"/>
              </w:rPr>
              <w:t>间等方面）进行综合评价,本项满分10分，每发现一处不合理之处扣1分，扣完为止。</w:t>
            </w:r>
          </w:p>
        </w:tc>
        <w:tc>
          <w:tcPr>
            <w:tcW w:w="782" w:type="dxa"/>
            <w:tcBorders>
              <w:top w:val="single" w:color="auto" w:sz="4" w:space="0"/>
              <w:left w:val="single" w:color="auto" w:sz="4" w:space="0"/>
              <w:bottom w:val="single" w:color="auto" w:sz="4" w:space="0"/>
              <w:right w:val="single" w:color="auto" w:sz="4" w:space="0"/>
            </w:tcBorders>
            <w:vAlign w:val="center"/>
          </w:tcPr>
          <w:p w14:paraId="4B8872B7">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10</w:t>
            </w:r>
          </w:p>
        </w:tc>
      </w:tr>
      <w:tr w14:paraId="0B072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88" w:type="dxa"/>
            <w:vMerge w:val="continue"/>
            <w:tcBorders>
              <w:top w:val="single" w:color="auto" w:sz="4" w:space="0"/>
              <w:left w:val="single" w:color="auto" w:sz="4" w:space="0"/>
              <w:bottom w:val="single" w:color="auto" w:sz="4" w:space="0"/>
              <w:right w:val="single" w:color="auto" w:sz="4" w:space="0"/>
            </w:tcBorders>
            <w:vAlign w:val="center"/>
          </w:tcPr>
          <w:p w14:paraId="0E5E0974">
            <w:pPr>
              <w:jc w:val="left"/>
              <w:textAlignment w:val="auto"/>
              <w:rPr>
                <w:szCs w:val="24"/>
              </w:rPr>
            </w:pPr>
          </w:p>
        </w:tc>
        <w:tc>
          <w:tcPr>
            <w:tcW w:w="1115" w:type="dxa"/>
            <w:tcBorders>
              <w:top w:val="single" w:color="auto" w:sz="4" w:space="0"/>
              <w:left w:val="single" w:color="auto" w:sz="4" w:space="0"/>
              <w:bottom w:val="single" w:color="auto" w:sz="4" w:space="0"/>
              <w:right w:val="single" w:color="auto" w:sz="4" w:space="0"/>
            </w:tcBorders>
            <w:vAlign w:val="center"/>
          </w:tcPr>
          <w:p w14:paraId="489D5080">
            <w:pPr>
              <w:widowControl w:val="0"/>
              <w:wordWrap w:val="0"/>
              <w:spacing w:line="440" w:lineRule="exact"/>
              <w:ind w:right="21" w:rightChars="10"/>
              <w:jc w:val="center"/>
              <w:textAlignment w:val="auto"/>
              <w:rPr>
                <w:rFonts w:hint="eastAsia" w:ascii="宋体" w:hAnsi="宋体" w:cs="宋体"/>
                <w:spacing w:val="2"/>
                <w:sz w:val="24"/>
                <w:szCs w:val="24"/>
              </w:rPr>
            </w:pPr>
            <w:r>
              <w:rPr>
                <w:rFonts w:hint="eastAsia" w:ascii="宋体" w:hAnsi="宋体" w:cs="宋体"/>
                <w:sz w:val="23"/>
                <w:szCs w:val="23"/>
              </w:rPr>
              <w:t>优惠条款</w:t>
            </w:r>
          </w:p>
        </w:tc>
        <w:tc>
          <w:tcPr>
            <w:tcW w:w="6512" w:type="dxa"/>
            <w:tcBorders>
              <w:top w:val="single" w:color="auto" w:sz="4" w:space="0"/>
              <w:left w:val="single" w:color="auto" w:sz="4" w:space="0"/>
              <w:bottom w:val="single" w:color="auto" w:sz="4" w:space="0"/>
              <w:right w:val="single" w:color="auto" w:sz="4" w:space="0"/>
            </w:tcBorders>
            <w:vAlign w:val="center"/>
          </w:tcPr>
          <w:p w14:paraId="56262287">
            <w:pPr>
              <w:widowControl w:val="0"/>
              <w:kinsoku w:val="0"/>
              <w:wordWrap w:val="0"/>
              <w:adjustRightInd w:val="0"/>
              <w:snapToGrid w:val="0"/>
              <w:spacing w:line="400" w:lineRule="exact"/>
              <w:ind w:right="21" w:rightChars="10"/>
              <w:textAlignment w:val="auto"/>
              <w:rPr>
                <w:rFonts w:hint="eastAsia" w:ascii="宋体" w:hAnsi="宋体" w:cs="宋体"/>
                <w:spacing w:val="-1"/>
                <w:sz w:val="24"/>
                <w:szCs w:val="24"/>
              </w:rPr>
            </w:pPr>
            <w:r>
              <w:rPr>
                <w:rFonts w:hint="eastAsia" w:ascii="宋体" w:hAnsi="宋体" w:cs="宋体"/>
                <w:sz w:val="23"/>
                <w:szCs w:val="23"/>
              </w:rPr>
              <w:t>评标委员会根据投标人承诺的优惠条款(不含价格优惠及赠与)，每采纳一条得2分，最多得4分。</w:t>
            </w:r>
          </w:p>
        </w:tc>
        <w:tc>
          <w:tcPr>
            <w:tcW w:w="782" w:type="dxa"/>
            <w:tcBorders>
              <w:top w:val="single" w:color="auto" w:sz="4" w:space="0"/>
              <w:left w:val="single" w:color="auto" w:sz="4" w:space="0"/>
              <w:bottom w:val="single" w:color="auto" w:sz="4" w:space="0"/>
              <w:right w:val="single" w:color="auto" w:sz="4" w:space="0"/>
            </w:tcBorders>
            <w:vAlign w:val="center"/>
          </w:tcPr>
          <w:p w14:paraId="100781B1">
            <w:pPr>
              <w:widowControl w:val="0"/>
              <w:spacing w:line="360" w:lineRule="auto"/>
              <w:jc w:val="center"/>
              <w:textAlignment w:val="auto"/>
              <w:rPr>
                <w:rFonts w:hint="eastAsia" w:ascii="宋体" w:hAnsi="宋体" w:cs="宋体"/>
                <w:sz w:val="24"/>
                <w:szCs w:val="24"/>
              </w:rPr>
            </w:pPr>
            <w:r>
              <w:rPr>
                <w:rFonts w:hint="eastAsia" w:ascii="宋体" w:hAnsi="宋体" w:cs="宋体"/>
                <w:sz w:val="24"/>
                <w:szCs w:val="24"/>
              </w:rPr>
              <w:t>4</w:t>
            </w:r>
          </w:p>
        </w:tc>
      </w:tr>
    </w:tbl>
    <w:p w14:paraId="2C2F48E1">
      <w:pPr>
        <w:widowControl w:val="0"/>
        <w:spacing w:line="380" w:lineRule="exact"/>
        <w:ind w:firstLine="480" w:firstLineChars="200"/>
        <w:textAlignment w:val="auto"/>
        <w:rPr>
          <w:rFonts w:hint="eastAsia" w:ascii="宋体" w:hAnsi="宋体" w:cs="宋体"/>
          <w:sz w:val="24"/>
        </w:rPr>
      </w:pPr>
    </w:p>
    <w:p w14:paraId="2D0B98E9">
      <w:pPr>
        <w:pStyle w:val="9"/>
        <w:spacing w:line="360" w:lineRule="auto"/>
        <w:ind w:left="0" w:firstLine="480" w:firstLineChars="200"/>
        <w:jc w:val="left"/>
        <w:rPr>
          <w:rStyle w:val="36"/>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注：1、评分分值计算保留小数点后两位，小数点后第三位“四舍五入”。</w:t>
      </w:r>
      <w:bookmarkStart w:id="62" w:name="_Toc20153"/>
    </w:p>
    <w:p w14:paraId="30F5ECD3">
      <w:pPr>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3.政策加分以及计算方法</w:t>
      </w:r>
      <w:bookmarkEnd w:id="62"/>
    </w:p>
    <w:p w14:paraId="658B2DBF">
      <w:pPr>
        <w:snapToGrid w:val="0"/>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3.1给予小型和微型企业价格扣除</w:t>
      </w:r>
    </w:p>
    <w:p w14:paraId="2766E316">
      <w:pPr>
        <w:snapToGrid w:val="0"/>
        <w:spacing w:line="360" w:lineRule="auto"/>
        <w:ind w:firstLine="482"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b/>
          <w:bCs/>
          <w:sz w:val="24"/>
          <w:szCs w:val="24"/>
        </w:rPr>
        <w:t>3.1.1给予小型和微型企业（包括相互之间组成的联合体）产品的价格小微企业报价给予 10%（工程项目为 5%）的扣除</w:t>
      </w:r>
      <w:r>
        <w:rPr>
          <w:rStyle w:val="36"/>
          <w:rFonts w:hint="eastAsia" w:asciiTheme="minorEastAsia" w:hAnsiTheme="minorEastAsia" w:eastAsiaTheme="minorEastAsia" w:cstheme="minorEastAsia"/>
          <w:sz w:val="24"/>
          <w:szCs w:val="24"/>
        </w:rPr>
        <w:t>；</w:t>
      </w:r>
    </w:p>
    <w:p w14:paraId="31228FA5">
      <w:pPr>
        <w:snapToGrid w:val="0"/>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计算方法是：</w:t>
      </w:r>
    </w:p>
    <w:p w14:paraId="15ED7FD1">
      <w:pPr>
        <w:snapToGrid w:val="0"/>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最终价格＝报价×（1-扣除比例），按照最终价格计算其价格分得分。</w:t>
      </w:r>
    </w:p>
    <w:p w14:paraId="534D245B">
      <w:pPr>
        <w:snapToGrid w:val="0"/>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 在政府采购活动中，供应商提供的货物、工程或者服务符合下列情形的，享受本办法规定的中小企业扶持政策：</w:t>
      </w:r>
    </w:p>
    <w:p w14:paraId="51789013">
      <w:pPr>
        <w:snapToGrid w:val="0"/>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（一）在货物采购项目中，货物由中小企业制造，即货物由中小企业生产且使用该中小企业商号或者注册商标；</w:t>
      </w:r>
    </w:p>
    <w:p w14:paraId="193BFAA7">
      <w:pPr>
        <w:snapToGrid w:val="0"/>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（二）在工程采购项目中，工程由中小企业承建，即工程施工单位为中小企业；</w:t>
      </w:r>
    </w:p>
    <w:p w14:paraId="2D0B92AA">
      <w:pPr>
        <w:snapToGrid w:val="0"/>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（三）在服务采购项目中，服务由中小企业承接，即提供服务的人员为中小企业依照《中华人民共和国劳动民法典》订立劳动合同的从业人员。</w:t>
      </w:r>
    </w:p>
    <w:p w14:paraId="30064DDD">
      <w:pPr>
        <w:snapToGrid w:val="0"/>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在货物采购项目中，供应商提供的货物既有中小企业制造货物，也有大型企业制造货物的，不享受本办法规定的中小企业扶持政策。</w:t>
      </w:r>
    </w:p>
    <w:p w14:paraId="7CE5E369">
      <w:pPr>
        <w:snapToGrid w:val="0"/>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以联合体形式参加政府采购活动，联合体各方均为中小企业的，联合体视同中小企业。其中，联合体各方均为小微企业的，联合体视同小微企业。</w:t>
      </w:r>
    </w:p>
    <w:p w14:paraId="1A5221F7">
      <w:pPr>
        <w:snapToGrid w:val="0"/>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对于经主管预算单位统筹后未预留份额专门面向中小企业采购的采购项目，以及预留份额项目中的非预留部分采购包，采购人、采购代理机构应当对符合本办法规定的小微企业报价给予6%—10%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14:paraId="5BEDCD15">
      <w:pPr>
        <w:snapToGrid w:val="0"/>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接受大中型企业与小微企业组成联合体或者允许大中型企业向一家或者多家小微企业分包的采购项目，对于联合协议或者分包意向协议约定小微企业的合同份额占到合同总金额 30%以上的，采购人、采购代理机构应当对联合体或者大中型企业的报价给予 2%-3%（工程项目为 1%—2%）的扣除，用扣除后的价格参加评审。适用招标投标法的政府采购工程建设项目，采用综合评估法但未采用低价优先法计算价格分的，评标时应当在采用原报价进行评分的基础上增加其价格得分的1%—2%作为其价格分。组成联合体或者接受分包的小微企业与联合体内其他企业、分包企业之间存在直接控股、管理关系的，不享受价格扣除优惠政策。</w:t>
      </w:r>
    </w:p>
    <w:p w14:paraId="4CE17BFD">
      <w:pPr>
        <w:snapToGrid w:val="0"/>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3.2优先采购政策加分</w:t>
      </w:r>
    </w:p>
    <w:p w14:paraId="015E7F31">
      <w:pPr>
        <w:spacing w:line="360" w:lineRule="auto"/>
        <w:ind w:firstLine="480" w:firstLineChars="200"/>
        <w:jc w:val="left"/>
        <w:rPr>
          <w:rFonts w:hint="eastAsia" w:asciiTheme="minorEastAsia" w:hAnsiTheme="minorEastAsia" w:eastAsiaTheme="minorEastAsia" w:cstheme="minorEastAsia"/>
          <w:sz w:val="24"/>
          <w:szCs w:val="24"/>
        </w:rPr>
      </w:pPr>
      <w:bookmarkStart w:id="63" w:name="_Toc7833"/>
      <w:r>
        <w:rPr>
          <w:rFonts w:hint="eastAsia" w:asciiTheme="minorEastAsia" w:hAnsiTheme="minorEastAsia" w:eastAsiaTheme="minorEastAsia" w:cstheme="minorEastAsia"/>
          <w:sz w:val="24"/>
          <w:szCs w:val="24"/>
        </w:rPr>
        <w:t xml:space="preserve">拟采购的产品属于节能产品（环境标志产品）政府采购品目清单范围的，采购人或采购代理机构将依据国家确定的认证机构出具的、处于有效期之内（以投标截止时间为准）的节能产品（环境标志产品）认证证书，对获得证书的产品实施政府优先采购。 </w:t>
      </w:r>
    </w:p>
    <w:p w14:paraId="21422BF5">
      <w:pPr>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山东省财政厅关于进一步强化政府采购政策功能支持绿色低碳高质量发展的指导意见》（鲁财采〔2023〕1号）规定，采用最低评标价法评审的项目，给予5%的价格扣除；采用综合评分法评审的项目，在价格评审项及技术评审项中分别给予价格评审总分值、技术评审总分值5%的优惠。执行政府采购政策对投标报价进行扣除后的评标价格仅用于评标过程的报价得分计算或评标价格的比较，不作为最终的中标成交价格。</w:t>
      </w:r>
    </w:p>
    <w:p w14:paraId="029D0F7B">
      <w:pPr>
        <w:topLinePunct/>
        <w:adjustRightInd w:val="0"/>
        <w:snapToGrid w:val="0"/>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响应文件中需提供优先节能产品（环境标志产品）明细表，并符合制表要求，同时附所投节能产品（环境标志产品）认证证书复印件，并加盖供应商公章，否则不予价格扣除或价格、技术加分。</w:t>
      </w:r>
    </w:p>
    <w:p w14:paraId="5E678682">
      <w:pPr>
        <w:topLinePunct/>
        <w:adjustRightInd w:val="0"/>
        <w:snapToGrid w:val="0"/>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3.3叠加市场主体政策优惠</w:t>
      </w:r>
    </w:p>
    <w:p w14:paraId="44A020DA">
      <w:pPr>
        <w:topLinePunct/>
        <w:adjustRightInd w:val="0"/>
        <w:snapToGrid w:val="0"/>
        <w:spacing w:line="360" w:lineRule="auto"/>
        <w:ind w:firstLine="480" w:firstLineChars="20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严格落实政府采购支持中小企业、残疾人福利企业、监狱企业等政策优惠，对上述主体同时享受绿色采购政策的评审加分优惠措施的，分别计算、叠加执行，确保相关企业主体的政策红利应享尽享。</w:t>
      </w:r>
    </w:p>
    <w:p w14:paraId="4E192868">
      <w:pPr>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4.说明</w:t>
      </w:r>
      <w:bookmarkEnd w:id="63"/>
    </w:p>
    <w:p w14:paraId="362FF61F">
      <w:pPr>
        <w:spacing w:line="360" w:lineRule="auto"/>
        <w:ind w:firstLine="480" w:firstLineChars="200"/>
        <w:jc w:val="left"/>
        <w:rPr>
          <w:rStyle w:val="36"/>
          <w:rFonts w:hint="eastAsia" w:asciiTheme="minorEastAsia" w:hAnsiTheme="minorEastAsia" w:eastAsiaTheme="minorEastAsia" w:cstheme="minorEastAsia"/>
          <w:sz w:val="24"/>
          <w:szCs w:val="24"/>
        </w:rPr>
      </w:pPr>
      <w:r>
        <w:rPr>
          <w:rStyle w:val="36"/>
          <w:rFonts w:hint="eastAsia" w:asciiTheme="minorEastAsia" w:hAnsiTheme="minorEastAsia" w:eastAsiaTheme="minorEastAsia" w:cstheme="minorEastAsia"/>
          <w:sz w:val="24"/>
          <w:szCs w:val="24"/>
        </w:rPr>
        <w:t>4.1供应商所提供的材料或者填写的内容必须真实、可靠，如有虚假或隐瞒，一经查实将导致投标被拒绝，并按照《中华人民共和国政府采购法》第七十七条第一款“提供虚假材料谋取中标、成交的”进行处罚，给采购人造成损失的应承担赔偿责任。</w:t>
      </w:r>
    </w:p>
    <w:p w14:paraId="6901E305">
      <w:pPr>
        <w:spacing w:line="360" w:lineRule="auto"/>
        <w:ind w:firstLine="482" w:firstLineChars="200"/>
        <w:jc w:val="left"/>
        <w:rPr>
          <w:rFonts w:hint="eastAsia" w:asciiTheme="minorEastAsia" w:hAnsiTheme="minorEastAsia" w:eastAsiaTheme="minorEastAsia" w:cstheme="minorEastAsia"/>
          <w:sz w:val="28"/>
          <w:szCs w:val="28"/>
        </w:rPr>
      </w:pPr>
      <w:r>
        <w:rPr>
          <w:rStyle w:val="36"/>
          <w:rFonts w:hint="eastAsia" w:asciiTheme="minorEastAsia" w:hAnsiTheme="minorEastAsia" w:eastAsiaTheme="minorEastAsia" w:cstheme="minorEastAsia"/>
          <w:b/>
          <w:bCs/>
          <w:sz w:val="24"/>
          <w:szCs w:val="24"/>
        </w:rPr>
        <w:t>4.2以上评分标准中要求供应商提交相关证明材料原件（或复印件）的，有关材料复印件未装订在响应文件正、副本中的不得分。</w:t>
      </w:r>
      <w:bookmarkStart w:id="64" w:name="_Toc521487629"/>
      <w:r>
        <w:rPr>
          <w:rFonts w:hint="eastAsia" w:asciiTheme="minorEastAsia" w:hAnsiTheme="minorEastAsia" w:eastAsiaTheme="minorEastAsia" w:cstheme="minorEastAsia"/>
          <w:sz w:val="28"/>
          <w:szCs w:val="28"/>
        </w:rPr>
        <w:t xml:space="preserve"> </w:t>
      </w:r>
      <w:bookmarkEnd w:id="64"/>
    </w:p>
    <w:p w14:paraId="086F15E7">
      <w:pPr>
        <w:spacing w:line="420" w:lineRule="exact"/>
        <w:ind w:firstLine="420" w:firstLineChars="200"/>
        <w:rPr>
          <w:rFonts w:hint="eastAsia" w:asciiTheme="minorEastAsia" w:hAnsiTheme="minorEastAsia" w:eastAsiaTheme="minorEastAsia" w:cstheme="minorEastAsia"/>
        </w:rPr>
      </w:pPr>
    </w:p>
    <w:p w14:paraId="4D466BCB">
      <w:pPr>
        <w:rPr>
          <w:rFonts w:hint="eastAsia" w:asciiTheme="minorEastAsia" w:hAnsiTheme="minorEastAsia" w:eastAsiaTheme="minorEastAsia" w:cstheme="minorEastAsia"/>
        </w:rPr>
        <w:sectPr>
          <w:pgSz w:w="11906" w:h="16838"/>
          <w:pgMar w:top="1418" w:right="1418" w:bottom="1418" w:left="1418" w:header="851" w:footer="992" w:gutter="0"/>
          <w:cols w:space="720" w:num="1"/>
          <w:docGrid w:type="lines" w:linePitch="312" w:charSpace="0"/>
        </w:sectPr>
      </w:pPr>
    </w:p>
    <w:p w14:paraId="50ED9D20">
      <w:pPr>
        <w:spacing w:line="360" w:lineRule="auto"/>
        <w:jc w:val="center"/>
        <w:outlineLvl w:val="0"/>
        <w:rPr>
          <w:rStyle w:val="36"/>
          <w:rFonts w:hint="eastAsia" w:asciiTheme="minorEastAsia" w:hAnsiTheme="minorEastAsia" w:eastAsiaTheme="minorEastAsia" w:cstheme="minorEastAsia"/>
          <w:b/>
          <w:bCs/>
          <w:sz w:val="28"/>
          <w:szCs w:val="28"/>
        </w:rPr>
      </w:pPr>
      <w:bookmarkStart w:id="65" w:name="_Toc521487649"/>
      <w:bookmarkStart w:id="66" w:name="_Toc20568"/>
      <w:r>
        <w:rPr>
          <w:rStyle w:val="36"/>
          <w:rFonts w:hint="eastAsia" w:asciiTheme="minorEastAsia" w:hAnsiTheme="minorEastAsia" w:eastAsiaTheme="minorEastAsia" w:cstheme="minorEastAsia"/>
          <w:b/>
          <w:bCs/>
          <w:sz w:val="28"/>
          <w:szCs w:val="28"/>
        </w:rPr>
        <w:t>第六章  开标、磋商、成交</w:t>
      </w:r>
      <w:bookmarkEnd w:id="65"/>
      <w:bookmarkEnd w:id="66"/>
    </w:p>
    <w:p w14:paraId="46B1BD13">
      <w:pPr>
        <w:spacing w:line="360" w:lineRule="auto"/>
        <w:ind w:firstLine="480" w:firstLineChars="200"/>
        <w:rPr>
          <w:rFonts w:hint="eastAsia" w:ascii="宋体" w:hAnsi="宋体" w:cs="宋体"/>
          <w:sz w:val="24"/>
          <w:szCs w:val="24"/>
        </w:rPr>
      </w:pPr>
      <w:bookmarkStart w:id="67" w:name="_Toc521487650"/>
      <w:r>
        <w:rPr>
          <w:rFonts w:hint="eastAsia" w:ascii="宋体" w:hAnsi="宋体" w:cs="宋体"/>
          <w:sz w:val="24"/>
          <w:szCs w:val="24"/>
        </w:rPr>
        <w:t>1.开标程序</w:t>
      </w:r>
      <w:bookmarkEnd w:id="67"/>
    </w:p>
    <w:p w14:paraId="2BAF63AF">
      <w:pPr>
        <w:spacing w:line="360" w:lineRule="auto"/>
        <w:ind w:firstLine="480" w:firstLineChars="200"/>
        <w:rPr>
          <w:rFonts w:hint="eastAsia" w:ascii="宋体" w:hAnsi="宋体" w:cs="宋体"/>
          <w:sz w:val="24"/>
          <w:szCs w:val="24"/>
        </w:rPr>
      </w:pPr>
      <w:r>
        <w:rPr>
          <w:rFonts w:hint="eastAsia" w:ascii="宋体" w:hAnsi="宋体" w:cs="宋体"/>
          <w:sz w:val="24"/>
          <w:szCs w:val="24"/>
        </w:rPr>
        <w:t>1.1宣布开标纪律；</w:t>
      </w:r>
    </w:p>
    <w:p w14:paraId="02900BFE">
      <w:pPr>
        <w:spacing w:line="360" w:lineRule="auto"/>
        <w:ind w:firstLine="480" w:firstLineChars="200"/>
        <w:rPr>
          <w:rFonts w:hint="eastAsia" w:ascii="宋体" w:hAnsi="宋体" w:cs="宋体"/>
          <w:sz w:val="24"/>
          <w:szCs w:val="24"/>
        </w:rPr>
      </w:pPr>
      <w:r>
        <w:rPr>
          <w:rFonts w:hint="eastAsia" w:ascii="宋体" w:hAnsi="宋体" w:cs="宋体"/>
          <w:sz w:val="24"/>
          <w:szCs w:val="24"/>
        </w:rPr>
        <w:t>1.2本项目按照《政府采购竞争性磋商采购方式管理暂行办法》第五条第一款规定：“采购人、采购代理机构应当按照政府采购法和本办法的规定组织开展竞争性磋商，并采取必要措施，保证磋商在严格保密的情况下进行。”不予公开唱价；</w:t>
      </w:r>
    </w:p>
    <w:p w14:paraId="6B28B376">
      <w:pPr>
        <w:spacing w:line="360" w:lineRule="auto"/>
        <w:ind w:firstLine="480" w:firstLineChars="200"/>
        <w:rPr>
          <w:rFonts w:hint="eastAsia" w:ascii="宋体" w:hAnsi="宋体" w:cs="宋体"/>
          <w:sz w:val="24"/>
          <w:szCs w:val="24"/>
        </w:rPr>
      </w:pPr>
      <w:r>
        <w:rPr>
          <w:rFonts w:hint="eastAsia" w:ascii="宋体" w:hAnsi="宋体" w:cs="宋体"/>
          <w:sz w:val="24"/>
          <w:szCs w:val="24"/>
        </w:rPr>
        <w:t>1.3开启响应文件结束。</w:t>
      </w:r>
    </w:p>
    <w:p w14:paraId="1379ABCF">
      <w:pPr>
        <w:spacing w:line="360" w:lineRule="auto"/>
        <w:ind w:firstLine="480" w:firstLineChars="200"/>
        <w:rPr>
          <w:rFonts w:hint="eastAsia" w:ascii="宋体" w:hAnsi="宋体" w:cs="宋体"/>
          <w:sz w:val="24"/>
          <w:szCs w:val="24"/>
        </w:rPr>
      </w:pPr>
      <w:bookmarkStart w:id="68" w:name="_Toc521487651"/>
      <w:r>
        <w:rPr>
          <w:rFonts w:hint="eastAsia" w:ascii="宋体" w:hAnsi="宋体" w:cs="宋体"/>
          <w:sz w:val="24"/>
          <w:szCs w:val="24"/>
        </w:rPr>
        <w:t>2.开标</w:t>
      </w:r>
      <w:bookmarkEnd w:id="68"/>
    </w:p>
    <w:p w14:paraId="3DC0EB02">
      <w:pPr>
        <w:spacing w:line="360" w:lineRule="auto"/>
        <w:ind w:firstLine="480" w:firstLineChars="200"/>
        <w:rPr>
          <w:rFonts w:hint="eastAsia" w:ascii="宋体" w:hAnsi="宋体" w:cs="宋体"/>
          <w:sz w:val="24"/>
          <w:szCs w:val="24"/>
        </w:rPr>
      </w:pPr>
      <w:r>
        <w:rPr>
          <w:rFonts w:hint="eastAsia" w:ascii="宋体" w:hAnsi="宋体" w:cs="宋体"/>
          <w:sz w:val="24"/>
          <w:szCs w:val="24"/>
        </w:rPr>
        <w:t>2.1开标应当在磋商文件确定的提交响应文件截止时间的同一时间公开进行；采购代理机构按照本磋商文件规定的时间和地点组织召开开标会议。届时请供应商法定代表人或者被授权代表参加，参加开标会议的代表应签名报到。</w:t>
      </w:r>
    </w:p>
    <w:p w14:paraId="2D047828">
      <w:pPr>
        <w:spacing w:line="360" w:lineRule="auto"/>
        <w:ind w:firstLine="480" w:firstLineChars="200"/>
        <w:rPr>
          <w:rFonts w:hint="eastAsia" w:ascii="宋体" w:hAnsi="宋体" w:cs="宋体"/>
          <w:sz w:val="24"/>
          <w:szCs w:val="24"/>
        </w:rPr>
      </w:pPr>
      <w:r>
        <w:rPr>
          <w:rFonts w:hint="eastAsia" w:ascii="宋体" w:hAnsi="宋体" w:cs="宋体"/>
          <w:sz w:val="24"/>
          <w:szCs w:val="24"/>
        </w:rPr>
        <w:t>2.2检查响应文件密封情况，由供应商法定代表人或者被授权代表互相检查各供应商响应文件的密封情况，也可以由采购人或者采购代理机构委托的公证机构检查并公证，并请各供应商法定代表人或者被授权代表签字确认。供应商法定代表人或者被授权代表认为某个或者某些供应商的响应文件密封不符合规定的，应当面提出，采购代理机构现场记录，相关各方供应商法定代表人或者被授权代表签字确认无异议后，由采购代理机构工作人员当众拆封，开启符合密封规定的报价一览表。</w:t>
      </w:r>
    </w:p>
    <w:p w14:paraId="1F825480">
      <w:pPr>
        <w:spacing w:line="360" w:lineRule="auto"/>
        <w:ind w:firstLine="480" w:firstLineChars="200"/>
        <w:rPr>
          <w:rFonts w:hint="eastAsia" w:ascii="宋体" w:hAnsi="宋体" w:cs="宋体"/>
          <w:sz w:val="24"/>
          <w:szCs w:val="24"/>
        </w:rPr>
      </w:pPr>
      <w:r>
        <w:rPr>
          <w:rFonts w:hint="eastAsia" w:ascii="宋体" w:hAnsi="宋体" w:cs="宋体"/>
          <w:sz w:val="24"/>
          <w:szCs w:val="24"/>
        </w:rPr>
        <w:t>若相关各方供应商法定代表人或者被授权代表签字确认有异议的，报磋商小组处理，在处理决定未作出之前有异议各方的响应文件均不得开启；处理决定认为响应文件符合或者不符合规定的，各方均应签字确认，拒绝签字的不影响处理决定的执行；处理决定认为响应文件不符合规定的，按照响应无效处理。处理决定公布后，由采购代理机构工作人员当众拆封，开启符合密封规定的响应文件。</w:t>
      </w:r>
    </w:p>
    <w:p w14:paraId="65F06E4A">
      <w:pPr>
        <w:spacing w:line="360" w:lineRule="auto"/>
        <w:ind w:firstLine="480" w:firstLineChars="200"/>
        <w:rPr>
          <w:rFonts w:hint="eastAsia" w:ascii="宋体" w:hAnsi="宋体" w:cs="宋体"/>
          <w:sz w:val="24"/>
          <w:szCs w:val="24"/>
        </w:rPr>
      </w:pPr>
      <w:r>
        <w:rPr>
          <w:rFonts w:hint="eastAsia" w:ascii="宋体" w:hAnsi="宋体" w:cs="宋体"/>
          <w:sz w:val="24"/>
          <w:szCs w:val="24"/>
        </w:rPr>
        <w:t>按照上述规定开启响应文件后，供应商再对响应文件的密封情况提出异议的，采购人或者采购代理机构不予受理。</w:t>
      </w:r>
    </w:p>
    <w:p w14:paraId="53C40B23">
      <w:pPr>
        <w:spacing w:line="360" w:lineRule="auto"/>
        <w:ind w:firstLine="480" w:firstLineChars="200"/>
        <w:rPr>
          <w:rFonts w:hint="eastAsia" w:ascii="宋体" w:hAnsi="宋体" w:cs="宋体"/>
          <w:sz w:val="24"/>
          <w:szCs w:val="24"/>
        </w:rPr>
      </w:pPr>
      <w:r>
        <w:rPr>
          <w:rFonts w:hint="eastAsia" w:ascii="宋体" w:hAnsi="宋体" w:cs="宋体"/>
          <w:sz w:val="24"/>
          <w:szCs w:val="24"/>
        </w:rPr>
        <w:t>2.3供应商对开标有异议的，应当在开标现场以书面形式提出，采购人或者采购代理机构应当场给予答复，并制作记录，供应商法定代表人或者被授权代表、采购代理机构（包括公证机构人员）签字确认。</w:t>
      </w:r>
    </w:p>
    <w:p w14:paraId="22EC1A07">
      <w:pPr>
        <w:spacing w:line="360" w:lineRule="auto"/>
        <w:ind w:firstLine="480" w:firstLineChars="200"/>
        <w:rPr>
          <w:rFonts w:hint="eastAsia" w:ascii="宋体" w:hAnsi="宋体" w:cs="宋体"/>
          <w:sz w:val="24"/>
          <w:szCs w:val="24"/>
        </w:rPr>
      </w:pPr>
      <w:bookmarkStart w:id="69" w:name="_Toc521487652"/>
      <w:r>
        <w:rPr>
          <w:rFonts w:hint="eastAsia" w:ascii="宋体" w:hAnsi="宋体" w:cs="宋体"/>
          <w:sz w:val="24"/>
          <w:szCs w:val="24"/>
        </w:rPr>
        <w:t>3.磋商小组</w:t>
      </w:r>
      <w:bookmarkEnd w:id="69"/>
    </w:p>
    <w:p w14:paraId="56AF4FFD">
      <w:pPr>
        <w:spacing w:line="360" w:lineRule="auto"/>
        <w:ind w:firstLine="480" w:firstLineChars="200"/>
        <w:rPr>
          <w:rFonts w:hint="eastAsia" w:ascii="宋体" w:hAnsi="宋体" w:cs="宋体"/>
          <w:sz w:val="24"/>
          <w:szCs w:val="24"/>
        </w:rPr>
      </w:pPr>
      <w:r>
        <w:rPr>
          <w:rFonts w:hint="eastAsia" w:ascii="宋体" w:hAnsi="宋体" w:cs="宋体"/>
          <w:sz w:val="24"/>
          <w:szCs w:val="24"/>
        </w:rPr>
        <w:t>3.1磋商小组的组成</w:t>
      </w:r>
    </w:p>
    <w:p w14:paraId="1E9C87C3">
      <w:pPr>
        <w:spacing w:line="360" w:lineRule="auto"/>
        <w:ind w:firstLine="480" w:firstLineChars="200"/>
        <w:rPr>
          <w:rFonts w:hint="eastAsia" w:ascii="宋体" w:hAnsi="宋体" w:cs="宋体"/>
          <w:sz w:val="24"/>
          <w:szCs w:val="24"/>
        </w:rPr>
      </w:pPr>
      <w:r>
        <w:rPr>
          <w:rFonts w:hint="eastAsia" w:ascii="宋体" w:hAnsi="宋体" w:cs="宋体"/>
          <w:sz w:val="24"/>
          <w:szCs w:val="24"/>
        </w:rPr>
        <w:t>采购人按照《中华人民共和国政府采购法》以及有关规定组建磋商小组。磋商由依法组建的磋商小组负责。</w:t>
      </w:r>
    </w:p>
    <w:p w14:paraId="7610F810">
      <w:pPr>
        <w:spacing w:line="360" w:lineRule="auto"/>
        <w:ind w:firstLine="480" w:firstLineChars="200"/>
        <w:rPr>
          <w:rFonts w:hint="eastAsia" w:ascii="宋体" w:hAnsi="宋体" w:cs="宋体"/>
          <w:sz w:val="24"/>
          <w:szCs w:val="24"/>
        </w:rPr>
      </w:pPr>
      <w:r>
        <w:rPr>
          <w:rFonts w:hint="eastAsia" w:ascii="宋体" w:hAnsi="宋体" w:cs="宋体"/>
          <w:sz w:val="24"/>
          <w:szCs w:val="24"/>
        </w:rPr>
        <w:t>3.2评审专家的抽取</w:t>
      </w:r>
    </w:p>
    <w:p w14:paraId="04096ECF">
      <w:pPr>
        <w:spacing w:line="360" w:lineRule="auto"/>
        <w:ind w:firstLine="480" w:firstLineChars="200"/>
        <w:rPr>
          <w:rFonts w:hint="eastAsia" w:ascii="宋体" w:hAnsi="宋体" w:cs="宋体"/>
          <w:sz w:val="24"/>
          <w:szCs w:val="24"/>
        </w:rPr>
      </w:pPr>
      <w:r>
        <w:rPr>
          <w:rFonts w:hint="eastAsia" w:ascii="宋体" w:hAnsi="宋体" w:cs="宋体"/>
          <w:sz w:val="24"/>
          <w:szCs w:val="24"/>
        </w:rPr>
        <w:t>3.2.1采用随机抽取方式从专家库中确定磋商小组成员。任何单位和个人都不得指定评审专家或干预评审专家的抽取工作。</w:t>
      </w:r>
    </w:p>
    <w:p w14:paraId="78ECAB60">
      <w:pPr>
        <w:spacing w:line="360" w:lineRule="auto"/>
        <w:ind w:firstLine="480" w:firstLineChars="200"/>
        <w:rPr>
          <w:rFonts w:hint="eastAsia" w:ascii="宋体" w:hAnsi="宋体" w:cs="宋体"/>
          <w:sz w:val="24"/>
          <w:szCs w:val="24"/>
        </w:rPr>
      </w:pPr>
      <w:r>
        <w:rPr>
          <w:rFonts w:hint="eastAsia" w:ascii="宋体" w:hAnsi="宋体" w:cs="宋体"/>
          <w:sz w:val="24"/>
          <w:szCs w:val="24"/>
        </w:rPr>
        <w:t>3.2.2参加评审专家抽取的有关人员对被抽取的专家的姓名、单位和联系方式等内容负有保密的义务。磋商小组成员的名单在评审结果确定前必须严格保密。</w:t>
      </w:r>
    </w:p>
    <w:p w14:paraId="2A777A36">
      <w:pPr>
        <w:spacing w:line="360" w:lineRule="auto"/>
        <w:ind w:firstLine="480" w:firstLineChars="200"/>
        <w:rPr>
          <w:rFonts w:hint="eastAsia" w:ascii="宋体" w:hAnsi="宋体" w:cs="宋体"/>
          <w:sz w:val="24"/>
          <w:szCs w:val="24"/>
        </w:rPr>
      </w:pPr>
      <w:r>
        <w:rPr>
          <w:rFonts w:hint="eastAsia" w:ascii="宋体" w:hAnsi="宋体" w:cs="宋体"/>
          <w:sz w:val="24"/>
          <w:szCs w:val="24"/>
        </w:rPr>
        <w:t>3.3磋商小组成员不得参加与自己有利害关系的评审活动，与自己有利害关系的应当回避，已经进入的必须更换。</w:t>
      </w:r>
    </w:p>
    <w:p w14:paraId="449838AB">
      <w:pPr>
        <w:spacing w:line="360" w:lineRule="auto"/>
        <w:ind w:firstLine="480" w:firstLineChars="200"/>
        <w:rPr>
          <w:rFonts w:hint="eastAsia" w:ascii="宋体" w:hAnsi="宋体" w:cs="宋体"/>
          <w:sz w:val="24"/>
          <w:szCs w:val="24"/>
        </w:rPr>
      </w:pPr>
      <w:r>
        <w:rPr>
          <w:rFonts w:hint="eastAsia" w:ascii="宋体" w:hAnsi="宋体" w:cs="宋体"/>
          <w:sz w:val="24"/>
          <w:szCs w:val="24"/>
        </w:rPr>
        <w:t>3.4磋商小组负责对各响应文件进行评审、比较、评定，并按本磋商文件的规定确定成交供应商或者推荐成交候选人。</w:t>
      </w:r>
    </w:p>
    <w:p w14:paraId="1EC2C3CD">
      <w:pPr>
        <w:spacing w:line="360" w:lineRule="auto"/>
        <w:ind w:firstLine="480" w:firstLineChars="200"/>
        <w:rPr>
          <w:rFonts w:hint="eastAsia" w:ascii="宋体" w:hAnsi="宋体" w:cs="宋体"/>
          <w:sz w:val="24"/>
          <w:szCs w:val="24"/>
        </w:rPr>
      </w:pPr>
      <w:r>
        <w:rPr>
          <w:rFonts w:hint="eastAsia" w:ascii="宋体" w:hAnsi="宋体" w:cs="宋体"/>
          <w:sz w:val="24"/>
          <w:szCs w:val="24"/>
        </w:rPr>
        <w:t>3.5磋商小组具有依据磋商文件进行独立评审的权力，且不受外界任何因素的干扰。磋商小组成员必须独立、负责地提出评审意见，并对自己的评审意见承担责任。对评审结果有不同意见的磋商小组成员应当以书面形式说明其不同意见和理由，评审报告应当注明不同意见。评审委员会成员拒绝评审或者拒绝在评审报告上签字并且又不书面说明其不同意见和理由的，视为同意评审结果。</w:t>
      </w:r>
    </w:p>
    <w:p w14:paraId="30DE547C">
      <w:pPr>
        <w:spacing w:line="360" w:lineRule="auto"/>
        <w:ind w:firstLine="480" w:firstLineChars="200"/>
        <w:rPr>
          <w:rFonts w:hint="eastAsia" w:ascii="宋体" w:hAnsi="宋体" w:cs="宋体"/>
          <w:sz w:val="24"/>
          <w:szCs w:val="24"/>
        </w:rPr>
      </w:pPr>
      <w:r>
        <w:rPr>
          <w:rFonts w:hint="eastAsia" w:ascii="宋体" w:hAnsi="宋体" w:cs="宋体"/>
          <w:sz w:val="24"/>
          <w:szCs w:val="24"/>
        </w:rPr>
        <w:t>3.6磋商小组的职责：</w:t>
      </w:r>
    </w:p>
    <w:p w14:paraId="5C5BD7AF">
      <w:pPr>
        <w:spacing w:line="360" w:lineRule="auto"/>
        <w:ind w:firstLine="480" w:firstLineChars="200"/>
        <w:rPr>
          <w:rFonts w:hint="eastAsia" w:ascii="宋体" w:hAnsi="宋体" w:cs="宋体"/>
          <w:sz w:val="24"/>
          <w:szCs w:val="24"/>
        </w:rPr>
      </w:pPr>
      <w:r>
        <w:rPr>
          <w:rFonts w:hint="eastAsia" w:ascii="宋体" w:hAnsi="宋体" w:cs="宋体"/>
          <w:sz w:val="24"/>
          <w:szCs w:val="24"/>
        </w:rPr>
        <w:t>3.6.1审查响应文件是否符合磋商文件要求，进行资格性审查和符合性审查，并做出评价；</w:t>
      </w:r>
    </w:p>
    <w:p w14:paraId="4A6E4F15">
      <w:pPr>
        <w:spacing w:line="360" w:lineRule="auto"/>
        <w:ind w:firstLine="480" w:firstLineChars="200"/>
        <w:rPr>
          <w:rFonts w:hint="eastAsia" w:ascii="宋体" w:hAnsi="宋体" w:cs="宋体"/>
          <w:sz w:val="24"/>
          <w:szCs w:val="24"/>
        </w:rPr>
      </w:pPr>
      <w:r>
        <w:rPr>
          <w:rFonts w:hint="eastAsia" w:ascii="宋体" w:hAnsi="宋体" w:cs="宋体"/>
          <w:sz w:val="24"/>
          <w:szCs w:val="24"/>
        </w:rPr>
        <w:t>3.6.2要求供应商对响应文件有关事项做出解释或者澄清；</w:t>
      </w:r>
    </w:p>
    <w:p w14:paraId="04DCB1CC">
      <w:pPr>
        <w:spacing w:line="360" w:lineRule="auto"/>
        <w:ind w:firstLine="480" w:firstLineChars="200"/>
        <w:rPr>
          <w:rFonts w:hint="eastAsia" w:ascii="宋体" w:hAnsi="宋体" w:cs="宋体"/>
          <w:sz w:val="24"/>
          <w:szCs w:val="24"/>
        </w:rPr>
      </w:pPr>
      <w:r>
        <w:rPr>
          <w:rFonts w:hint="eastAsia" w:ascii="宋体" w:hAnsi="宋体" w:cs="宋体"/>
          <w:sz w:val="24"/>
          <w:szCs w:val="24"/>
        </w:rPr>
        <w:t>3.6.3推荐成交候选人名单，或者受采购人委托按照事先确定的办法直接确定成交供应商；</w:t>
      </w:r>
    </w:p>
    <w:p w14:paraId="219D986F">
      <w:pPr>
        <w:spacing w:line="360" w:lineRule="auto"/>
        <w:ind w:firstLine="480" w:firstLineChars="200"/>
        <w:rPr>
          <w:rFonts w:hint="eastAsia" w:ascii="宋体" w:hAnsi="宋体" w:cs="宋体"/>
          <w:sz w:val="24"/>
          <w:szCs w:val="24"/>
        </w:rPr>
      </w:pPr>
      <w:r>
        <w:rPr>
          <w:rFonts w:hint="eastAsia" w:ascii="宋体" w:hAnsi="宋体" w:cs="宋体"/>
          <w:sz w:val="24"/>
          <w:szCs w:val="24"/>
        </w:rPr>
        <w:t>3.6.4向采购人、采购代理机构或者有关部门报告非法干预评审工作的行为。</w:t>
      </w:r>
    </w:p>
    <w:p w14:paraId="35ED8C14">
      <w:pPr>
        <w:spacing w:line="360" w:lineRule="auto"/>
        <w:ind w:firstLine="480" w:firstLineChars="200"/>
        <w:rPr>
          <w:rFonts w:hint="eastAsia" w:ascii="宋体" w:hAnsi="宋体" w:cs="宋体"/>
          <w:sz w:val="24"/>
          <w:szCs w:val="24"/>
        </w:rPr>
      </w:pPr>
      <w:r>
        <w:rPr>
          <w:rFonts w:hint="eastAsia" w:ascii="宋体" w:hAnsi="宋体" w:cs="宋体"/>
          <w:sz w:val="24"/>
          <w:szCs w:val="24"/>
        </w:rPr>
        <w:t>3.6.5对围、串标等违法违规行为作出认定。</w:t>
      </w:r>
    </w:p>
    <w:p w14:paraId="7523A61E">
      <w:pPr>
        <w:spacing w:line="360" w:lineRule="auto"/>
        <w:ind w:firstLine="480" w:firstLineChars="200"/>
        <w:rPr>
          <w:rFonts w:hint="eastAsia" w:ascii="宋体" w:hAnsi="宋体" w:cs="宋体"/>
          <w:sz w:val="24"/>
          <w:szCs w:val="24"/>
        </w:rPr>
      </w:pPr>
      <w:r>
        <w:rPr>
          <w:rFonts w:hint="eastAsia" w:ascii="宋体" w:hAnsi="宋体" w:cs="宋体"/>
          <w:sz w:val="24"/>
          <w:szCs w:val="24"/>
        </w:rPr>
        <w:t>3.7磋商小组的义务：</w:t>
      </w:r>
    </w:p>
    <w:p w14:paraId="73A8B858">
      <w:pPr>
        <w:spacing w:line="360" w:lineRule="auto"/>
        <w:ind w:firstLine="480" w:firstLineChars="200"/>
        <w:rPr>
          <w:rFonts w:hint="eastAsia" w:ascii="宋体" w:hAnsi="宋体" w:cs="宋体"/>
          <w:sz w:val="24"/>
          <w:szCs w:val="24"/>
        </w:rPr>
      </w:pPr>
      <w:r>
        <w:rPr>
          <w:rFonts w:hint="eastAsia" w:ascii="宋体" w:hAnsi="宋体" w:cs="宋体"/>
          <w:sz w:val="24"/>
          <w:szCs w:val="24"/>
        </w:rPr>
        <w:t>3.7.1遵纪守法，客观、公正、廉洁地履行职责；</w:t>
      </w:r>
    </w:p>
    <w:p w14:paraId="2AB4F418">
      <w:pPr>
        <w:spacing w:line="360" w:lineRule="auto"/>
        <w:ind w:firstLine="480" w:firstLineChars="200"/>
        <w:rPr>
          <w:rFonts w:hint="eastAsia" w:ascii="宋体" w:hAnsi="宋体" w:cs="宋体"/>
          <w:sz w:val="24"/>
          <w:szCs w:val="24"/>
        </w:rPr>
      </w:pPr>
      <w:r>
        <w:rPr>
          <w:rFonts w:hint="eastAsia" w:ascii="宋体" w:hAnsi="宋体" w:cs="宋体"/>
          <w:sz w:val="24"/>
          <w:szCs w:val="24"/>
        </w:rPr>
        <w:t>3.7.2提出真实、可靠的评审意见；</w:t>
      </w:r>
    </w:p>
    <w:p w14:paraId="7B04F463">
      <w:pPr>
        <w:spacing w:line="360" w:lineRule="auto"/>
        <w:ind w:firstLine="480" w:firstLineChars="200"/>
        <w:rPr>
          <w:rFonts w:hint="eastAsia" w:ascii="宋体" w:hAnsi="宋体" w:cs="宋体"/>
          <w:sz w:val="24"/>
          <w:szCs w:val="24"/>
        </w:rPr>
      </w:pPr>
      <w:r>
        <w:rPr>
          <w:rFonts w:hint="eastAsia" w:ascii="宋体" w:hAnsi="宋体" w:cs="宋体"/>
          <w:sz w:val="24"/>
          <w:szCs w:val="24"/>
        </w:rPr>
        <w:t>3.7.3严格遵守评审纪律，不得向外界泄露评审情况；</w:t>
      </w:r>
    </w:p>
    <w:p w14:paraId="08207899">
      <w:pPr>
        <w:spacing w:line="360" w:lineRule="auto"/>
        <w:ind w:firstLine="480" w:firstLineChars="200"/>
        <w:rPr>
          <w:rFonts w:hint="eastAsia" w:ascii="宋体" w:hAnsi="宋体" w:cs="宋体"/>
          <w:sz w:val="24"/>
          <w:szCs w:val="24"/>
        </w:rPr>
      </w:pPr>
      <w:r>
        <w:rPr>
          <w:rFonts w:hint="eastAsia" w:ascii="宋体" w:hAnsi="宋体" w:cs="宋体"/>
          <w:sz w:val="24"/>
          <w:szCs w:val="24"/>
        </w:rPr>
        <w:t>3.7.4发现供应商在招投标活动中有不正当竞争或者恶意串通等违规行为，应及时向监督部门报告并加以制止；</w:t>
      </w:r>
    </w:p>
    <w:p w14:paraId="60BF3828">
      <w:pPr>
        <w:spacing w:line="360" w:lineRule="auto"/>
        <w:ind w:firstLine="480" w:firstLineChars="200"/>
        <w:rPr>
          <w:rFonts w:hint="eastAsia" w:ascii="宋体" w:hAnsi="宋体" w:cs="宋体"/>
          <w:sz w:val="24"/>
          <w:szCs w:val="24"/>
        </w:rPr>
      </w:pPr>
      <w:r>
        <w:rPr>
          <w:rFonts w:hint="eastAsia" w:ascii="宋体" w:hAnsi="宋体" w:cs="宋体"/>
          <w:sz w:val="24"/>
          <w:szCs w:val="24"/>
        </w:rPr>
        <w:t>3.7.5按照磋商文件规定的评审方法和评审标准进行评审，对评审意见承担个人责任；</w:t>
      </w:r>
    </w:p>
    <w:p w14:paraId="22DA47AD">
      <w:pPr>
        <w:spacing w:line="360" w:lineRule="auto"/>
        <w:ind w:firstLine="480" w:firstLineChars="200"/>
        <w:rPr>
          <w:rFonts w:hint="eastAsia" w:ascii="宋体" w:hAnsi="宋体" w:cs="宋体"/>
          <w:sz w:val="24"/>
          <w:szCs w:val="24"/>
        </w:rPr>
      </w:pPr>
      <w:r>
        <w:rPr>
          <w:rFonts w:hint="eastAsia" w:ascii="宋体" w:hAnsi="宋体" w:cs="宋体"/>
          <w:sz w:val="24"/>
          <w:szCs w:val="24"/>
        </w:rPr>
        <w:t>3.7.6编写评审报告；</w:t>
      </w:r>
    </w:p>
    <w:p w14:paraId="2AFC75F7">
      <w:pPr>
        <w:spacing w:line="360" w:lineRule="auto"/>
        <w:ind w:firstLine="480" w:firstLineChars="200"/>
        <w:rPr>
          <w:rFonts w:hint="eastAsia" w:ascii="宋体" w:hAnsi="宋体" w:cs="宋体"/>
          <w:sz w:val="24"/>
          <w:szCs w:val="24"/>
        </w:rPr>
      </w:pPr>
      <w:r>
        <w:rPr>
          <w:rFonts w:hint="eastAsia" w:ascii="宋体" w:hAnsi="宋体" w:cs="宋体"/>
          <w:sz w:val="24"/>
          <w:szCs w:val="24"/>
        </w:rPr>
        <w:t>3.7.7配合采购人或者采购代理机构答复供应商提出的质疑；</w:t>
      </w:r>
    </w:p>
    <w:p w14:paraId="32464E76">
      <w:pPr>
        <w:spacing w:line="360" w:lineRule="auto"/>
        <w:ind w:firstLine="480" w:firstLineChars="200"/>
        <w:rPr>
          <w:rFonts w:hint="eastAsia" w:ascii="宋体" w:hAnsi="宋体" w:cs="宋体"/>
          <w:sz w:val="24"/>
          <w:szCs w:val="24"/>
        </w:rPr>
      </w:pPr>
      <w:r>
        <w:rPr>
          <w:rFonts w:hint="eastAsia" w:ascii="宋体" w:hAnsi="宋体" w:cs="宋体"/>
          <w:sz w:val="24"/>
          <w:szCs w:val="24"/>
        </w:rPr>
        <w:t>3.7.8对评审过程和结果，以及采购人、供应商的商业秘密保密；</w:t>
      </w:r>
    </w:p>
    <w:p w14:paraId="4E3CD484">
      <w:pPr>
        <w:spacing w:line="360" w:lineRule="auto"/>
        <w:ind w:firstLine="480" w:firstLineChars="200"/>
        <w:rPr>
          <w:rFonts w:hint="eastAsia" w:ascii="宋体" w:hAnsi="宋体" w:cs="宋体"/>
          <w:sz w:val="24"/>
          <w:szCs w:val="24"/>
        </w:rPr>
      </w:pPr>
      <w:r>
        <w:rPr>
          <w:rFonts w:hint="eastAsia" w:ascii="宋体" w:hAnsi="宋体" w:cs="宋体"/>
          <w:sz w:val="24"/>
          <w:szCs w:val="24"/>
        </w:rPr>
        <w:t>3.7.9配合监管部门处理投诉；</w:t>
      </w:r>
    </w:p>
    <w:p w14:paraId="0EB1A904">
      <w:pPr>
        <w:spacing w:line="360" w:lineRule="auto"/>
        <w:ind w:firstLine="480" w:firstLineChars="200"/>
        <w:rPr>
          <w:rFonts w:hint="eastAsia" w:ascii="宋体" w:hAnsi="宋体" w:cs="宋体"/>
          <w:sz w:val="24"/>
          <w:szCs w:val="24"/>
        </w:rPr>
      </w:pPr>
      <w:r>
        <w:rPr>
          <w:rFonts w:hint="eastAsia" w:ascii="宋体" w:hAnsi="宋体" w:cs="宋体"/>
          <w:sz w:val="24"/>
          <w:szCs w:val="24"/>
        </w:rPr>
        <w:t>3.8磋商小组成员有下列情形之一的，应当回避：</w:t>
      </w:r>
    </w:p>
    <w:p w14:paraId="50ADC8DB">
      <w:pPr>
        <w:spacing w:line="360" w:lineRule="auto"/>
        <w:ind w:firstLine="480" w:firstLineChars="200"/>
        <w:rPr>
          <w:rFonts w:hint="eastAsia" w:ascii="宋体" w:hAnsi="宋体" w:cs="宋体"/>
          <w:sz w:val="24"/>
          <w:szCs w:val="24"/>
        </w:rPr>
      </w:pPr>
      <w:r>
        <w:rPr>
          <w:rFonts w:hint="eastAsia" w:ascii="宋体" w:hAnsi="宋体" w:cs="宋体"/>
          <w:sz w:val="24"/>
          <w:szCs w:val="24"/>
        </w:rPr>
        <w:t>3.8.1供应商或者供应商主要负责人的近亲属；</w:t>
      </w:r>
    </w:p>
    <w:p w14:paraId="35FF618F">
      <w:pPr>
        <w:spacing w:line="360" w:lineRule="auto"/>
        <w:ind w:firstLine="480" w:firstLineChars="200"/>
        <w:rPr>
          <w:rFonts w:hint="eastAsia" w:ascii="宋体" w:hAnsi="宋体" w:cs="宋体"/>
          <w:sz w:val="24"/>
          <w:szCs w:val="24"/>
        </w:rPr>
      </w:pPr>
      <w:r>
        <w:rPr>
          <w:rFonts w:hint="eastAsia" w:ascii="宋体" w:hAnsi="宋体" w:cs="宋体"/>
          <w:sz w:val="24"/>
          <w:szCs w:val="24"/>
        </w:rPr>
        <w:t>3.8.2项目主管部门或者行政监督部门的人员；</w:t>
      </w:r>
    </w:p>
    <w:p w14:paraId="214E8949">
      <w:pPr>
        <w:spacing w:line="360" w:lineRule="auto"/>
        <w:ind w:firstLine="480" w:firstLineChars="200"/>
        <w:rPr>
          <w:rFonts w:hint="eastAsia" w:ascii="宋体" w:hAnsi="宋体" w:cs="宋体"/>
          <w:sz w:val="24"/>
          <w:szCs w:val="24"/>
        </w:rPr>
      </w:pPr>
      <w:r>
        <w:rPr>
          <w:rFonts w:hint="eastAsia" w:ascii="宋体" w:hAnsi="宋体" w:cs="宋体"/>
          <w:sz w:val="24"/>
          <w:szCs w:val="24"/>
        </w:rPr>
        <w:t>3.8.3与供应商有经济利益关系；</w:t>
      </w:r>
    </w:p>
    <w:p w14:paraId="5CF5834B">
      <w:pPr>
        <w:spacing w:line="360" w:lineRule="auto"/>
        <w:ind w:firstLine="480" w:firstLineChars="200"/>
        <w:rPr>
          <w:rFonts w:hint="eastAsia" w:ascii="宋体" w:hAnsi="宋体" w:cs="宋体"/>
          <w:sz w:val="24"/>
          <w:szCs w:val="24"/>
        </w:rPr>
      </w:pPr>
      <w:r>
        <w:rPr>
          <w:rFonts w:hint="eastAsia" w:ascii="宋体" w:hAnsi="宋体" w:cs="宋体"/>
          <w:sz w:val="24"/>
          <w:szCs w:val="24"/>
        </w:rPr>
        <w:t>3.8.4曾因在采购、评审以及其他与政府采购有关系活动中从事违法行为而受到行政处罚或者刑事处罚的；</w:t>
      </w:r>
    </w:p>
    <w:p w14:paraId="51BAC2EA">
      <w:pPr>
        <w:spacing w:line="360" w:lineRule="auto"/>
        <w:ind w:firstLine="480" w:firstLineChars="200"/>
        <w:rPr>
          <w:rFonts w:hint="eastAsia" w:ascii="宋体" w:hAnsi="宋体" w:cs="宋体"/>
          <w:sz w:val="24"/>
          <w:szCs w:val="24"/>
        </w:rPr>
      </w:pPr>
      <w:r>
        <w:rPr>
          <w:rFonts w:hint="eastAsia" w:ascii="宋体" w:hAnsi="宋体" w:cs="宋体"/>
          <w:sz w:val="24"/>
          <w:szCs w:val="24"/>
        </w:rPr>
        <w:t>3.8.5与供应商有其他利害关系。</w:t>
      </w:r>
    </w:p>
    <w:p w14:paraId="04D46FB7">
      <w:pPr>
        <w:spacing w:line="360" w:lineRule="auto"/>
        <w:ind w:firstLine="480" w:firstLineChars="200"/>
        <w:rPr>
          <w:rFonts w:hint="eastAsia" w:ascii="宋体" w:hAnsi="宋体" w:cs="宋体"/>
          <w:sz w:val="24"/>
          <w:szCs w:val="24"/>
        </w:rPr>
      </w:pPr>
      <w:bookmarkStart w:id="70" w:name="_Toc521487653"/>
      <w:r>
        <w:rPr>
          <w:rFonts w:hint="eastAsia" w:ascii="宋体" w:hAnsi="宋体" w:cs="宋体"/>
          <w:sz w:val="24"/>
          <w:szCs w:val="24"/>
        </w:rPr>
        <w:t>4.评审程序</w:t>
      </w:r>
      <w:bookmarkEnd w:id="70"/>
    </w:p>
    <w:p w14:paraId="64CE77C0">
      <w:pPr>
        <w:spacing w:line="360" w:lineRule="auto"/>
        <w:ind w:firstLine="480" w:firstLineChars="200"/>
        <w:rPr>
          <w:rFonts w:hint="eastAsia" w:ascii="宋体" w:hAnsi="宋体" w:cs="宋体"/>
          <w:sz w:val="24"/>
          <w:szCs w:val="24"/>
        </w:rPr>
      </w:pPr>
      <w:r>
        <w:rPr>
          <w:rFonts w:hint="eastAsia" w:ascii="宋体" w:hAnsi="宋体" w:cs="宋体"/>
          <w:sz w:val="24"/>
          <w:szCs w:val="24"/>
        </w:rPr>
        <w:t>4.1宣布评审纪律以及回避提示；</w:t>
      </w:r>
    </w:p>
    <w:p w14:paraId="5FD4EA66">
      <w:pPr>
        <w:spacing w:line="360" w:lineRule="auto"/>
        <w:ind w:firstLine="480" w:firstLineChars="200"/>
        <w:rPr>
          <w:rFonts w:hint="eastAsia" w:ascii="宋体" w:hAnsi="宋体" w:cs="宋体"/>
          <w:sz w:val="24"/>
          <w:szCs w:val="24"/>
        </w:rPr>
      </w:pPr>
      <w:r>
        <w:rPr>
          <w:rFonts w:hint="eastAsia" w:ascii="宋体" w:hAnsi="宋体" w:cs="宋体"/>
          <w:sz w:val="24"/>
          <w:szCs w:val="24"/>
        </w:rPr>
        <w:t>4.2组织推荐磋商小组组长；</w:t>
      </w:r>
    </w:p>
    <w:p w14:paraId="0631293E">
      <w:pPr>
        <w:spacing w:line="360" w:lineRule="auto"/>
        <w:ind w:firstLine="480" w:firstLineChars="200"/>
        <w:rPr>
          <w:rFonts w:hint="eastAsia" w:ascii="宋体" w:hAnsi="宋体" w:cs="宋体"/>
          <w:sz w:val="24"/>
          <w:szCs w:val="24"/>
        </w:rPr>
      </w:pPr>
      <w:r>
        <w:rPr>
          <w:rFonts w:hint="eastAsia" w:ascii="宋体" w:hAnsi="宋体" w:cs="宋体"/>
          <w:sz w:val="24"/>
          <w:szCs w:val="24"/>
        </w:rPr>
        <w:t>4.3资格性审查；</w:t>
      </w:r>
    </w:p>
    <w:p w14:paraId="2707EF5D">
      <w:pPr>
        <w:spacing w:line="360" w:lineRule="auto"/>
        <w:ind w:firstLine="480" w:firstLineChars="200"/>
        <w:rPr>
          <w:rFonts w:hint="eastAsia" w:ascii="宋体" w:hAnsi="宋体" w:cs="宋体"/>
          <w:sz w:val="24"/>
          <w:szCs w:val="24"/>
        </w:rPr>
      </w:pPr>
      <w:r>
        <w:rPr>
          <w:rFonts w:hint="eastAsia" w:ascii="宋体" w:hAnsi="宋体" w:cs="宋体"/>
          <w:sz w:val="24"/>
          <w:szCs w:val="24"/>
        </w:rPr>
        <w:t>4.4符合性审查；</w:t>
      </w:r>
    </w:p>
    <w:p w14:paraId="76769354">
      <w:pPr>
        <w:spacing w:line="360" w:lineRule="auto"/>
        <w:ind w:firstLine="480" w:firstLineChars="200"/>
        <w:rPr>
          <w:rFonts w:hint="eastAsia" w:ascii="宋体" w:hAnsi="宋体" w:cs="宋体"/>
          <w:sz w:val="24"/>
          <w:szCs w:val="24"/>
        </w:rPr>
      </w:pPr>
      <w:r>
        <w:rPr>
          <w:rFonts w:hint="eastAsia" w:ascii="宋体" w:hAnsi="宋体" w:cs="宋体"/>
          <w:sz w:val="24"/>
          <w:szCs w:val="24"/>
        </w:rPr>
        <w:t>4.5技术评审；</w:t>
      </w:r>
    </w:p>
    <w:p w14:paraId="3DFF07D5">
      <w:pPr>
        <w:spacing w:line="360" w:lineRule="auto"/>
        <w:ind w:firstLine="480" w:firstLineChars="200"/>
        <w:rPr>
          <w:rFonts w:hint="eastAsia" w:ascii="宋体" w:hAnsi="宋体" w:cs="宋体"/>
          <w:sz w:val="24"/>
          <w:szCs w:val="24"/>
        </w:rPr>
      </w:pPr>
      <w:r>
        <w:rPr>
          <w:rFonts w:hint="eastAsia" w:ascii="宋体" w:hAnsi="宋体" w:cs="宋体"/>
          <w:sz w:val="24"/>
          <w:szCs w:val="24"/>
        </w:rPr>
        <w:t>4.6澄清有关问题；</w:t>
      </w:r>
    </w:p>
    <w:p w14:paraId="7BDC5C34">
      <w:pPr>
        <w:spacing w:line="360" w:lineRule="auto"/>
        <w:ind w:firstLine="480" w:firstLineChars="200"/>
        <w:rPr>
          <w:rFonts w:hint="eastAsia" w:ascii="宋体" w:hAnsi="宋体" w:cs="宋体"/>
          <w:sz w:val="24"/>
          <w:szCs w:val="24"/>
        </w:rPr>
      </w:pPr>
      <w:r>
        <w:rPr>
          <w:rFonts w:hint="eastAsia" w:ascii="宋体" w:hAnsi="宋体" w:cs="宋体"/>
          <w:sz w:val="24"/>
          <w:szCs w:val="24"/>
        </w:rPr>
        <w:t>4.7磋商</w:t>
      </w:r>
    </w:p>
    <w:p w14:paraId="4FCA3153">
      <w:pPr>
        <w:spacing w:line="360" w:lineRule="auto"/>
        <w:ind w:firstLine="480" w:firstLineChars="200"/>
        <w:rPr>
          <w:rFonts w:hint="eastAsia" w:ascii="宋体" w:hAnsi="宋体" w:cs="宋体"/>
          <w:sz w:val="24"/>
          <w:szCs w:val="24"/>
        </w:rPr>
      </w:pPr>
      <w:r>
        <w:rPr>
          <w:rFonts w:hint="eastAsia" w:ascii="宋体" w:hAnsi="宋体" w:cs="宋体"/>
          <w:sz w:val="24"/>
          <w:szCs w:val="24"/>
        </w:rPr>
        <w:t>4.8确定成交供应商或者推荐成交候选人名单；</w:t>
      </w:r>
    </w:p>
    <w:p w14:paraId="1AD30F80">
      <w:pPr>
        <w:spacing w:line="360" w:lineRule="auto"/>
        <w:ind w:firstLine="480" w:firstLineChars="200"/>
        <w:rPr>
          <w:rFonts w:hint="eastAsia" w:ascii="宋体" w:hAnsi="宋体" w:cs="宋体"/>
          <w:sz w:val="24"/>
          <w:szCs w:val="24"/>
        </w:rPr>
      </w:pPr>
      <w:r>
        <w:rPr>
          <w:rFonts w:hint="eastAsia" w:ascii="宋体" w:hAnsi="宋体" w:cs="宋体"/>
          <w:sz w:val="24"/>
          <w:szCs w:val="24"/>
        </w:rPr>
        <w:t>4.9编写评审报告；</w:t>
      </w:r>
    </w:p>
    <w:p w14:paraId="2E066CE1">
      <w:pPr>
        <w:spacing w:line="360" w:lineRule="auto"/>
        <w:ind w:firstLine="480" w:firstLineChars="200"/>
        <w:rPr>
          <w:rFonts w:hint="eastAsia" w:ascii="宋体" w:hAnsi="宋体" w:cs="宋体"/>
          <w:sz w:val="24"/>
          <w:szCs w:val="24"/>
        </w:rPr>
      </w:pPr>
      <w:r>
        <w:rPr>
          <w:rFonts w:hint="eastAsia" w:ascii="宋体" w:hAnsi="宋体" w:cs="宋体"/>
          <w:sz w:val="24"/>
          <w:szCs w:val="24"/>
        </w:rPr>
        <w:t>4.10宣布评审结果。</w:t>
      </w:r>
    </w:p>
    <w:p w14:paraId="478BC33D">
      <w:pPr>
        <w:spacing w:line="360" w:lineRule="auto"/>
        <w:ind w:firstLine="480" w:firstLineChars="200"/>
        <w:rPr>
          <w:rFonts w:hint="eastAsia" w:ascii="宋体" w:hAnsi="宋体" w:cs="宋体"/>
          <w:sz w:val="24"/>
          <w:szCs w:val="24"/>
        </w:rPr>
      </w:pPr>
      <w:bookmarkStart w:id="71" w:name="_Toc521487654"/>
      <w:r>
        <w:rPr>
          <w:rFonts w:hint="eastAsia" w:ascii="宋体" w:hAnsi="宋体" w:cs="宋体"/>
          <w:sz w:val="24"/>
          <w:szCs w:val="24"/>
        </w:rPr>
        <w:t>5.评审</w:t>
      </w:r>
      <w:bookmarkEnd w:id="71"/>
    </w:p>
    <w:p w14:paraId="57CDCA49">
      <w:pPr>
        <w:spacing w:line="360" w:lineRule="auto"/>
        <w:ind w:firstLine="480" w:firstLineChars="200"/>
        <w:rPr>
          <w:rFonts w:hint="eastAsia" w:ascii="宋体" w:hAnsi="宋体" w:cs="宋体"/>
          <w:sz w:val="24"/>
          <w:szCs w:val="24"/>
        </w:rPr>
      </w:pPr>
      <w:r>
        <w:rPr>
          <w:rFonts w:hint="eastAsia" w:ascii="宋体" w:hAnsi="宋体" w:cs="宋体"/>
          <w:sz w:val="24"/>
          <w:szCs w:val="24"/>
        </w:rPr>
        <w:t>5.1资格性审查</w:t>
      </w:r>
    </w:p>
    <w:p w14:paraId="0CD6252B">
      <w:pPr>
        <w:spacing w:line="360" w:lineRule="auto"/>
        <w:ind w:firstLine="480" w:firstLineChars="200"/>
        <w:rPr>
          <w:rFonts w:hint="eastAsia" w:ascii="宋体" w:hAnsi="宋体" w:cs="宋体"/>
          <w:sz w:val="24"/>
          <w:szCs w:val="24"/>
        </w:rPr>
      </w:pPr>
      <w:r>
        <w:rPr>
          <w:rFonts w:hint="eastAsia" w:ascii="宋体" w:hAnsi="宋体" w:cs="宋体"/>
          <w:sz w:val="24"/>
          <w:szCs w:val="24"/>
        </w:rPr>
        <w:t>5.1.1磋商小组依据法律法规和磋商文件的规定，对响应文件中的资格证明等进行审查，以确定供应商是否具备报价资格。</w:t>
      </w:r>
    </w:p>
    <w:p w14:paraId="0E5CA383">
      <w:pPr>
        <w:spacing w:line="360" w:lineRule="auto"/>
        <w:ind w:firstLine="480" w:firstLineChars="200"/>
        <w:rPr>
          <w:rFonts w:hint="eastAsia" w:ascii="宋体" w:hAnsi="宋体" w:cs="宋体"/>
          <w:sz w:val="24"/>
          <w:szCs w:val="24"/>
        </w:rPr>
      </w:pPr>
      <w:r>
        <w:rPr>
          <w:rFonts w:hint="eastAsia" w:ascii="宋体" w:hAnsi="宋体" w:cs="宋体"/>
          <w:sz w:val="24"/>
          <w:szCs w:val="24"/>
        </w:rPr>
        <w:t>5.1.2采购人、采购代理机构通过“信用中国”网站（www.creditchina.gov.cn）、中国政府采购网（www.ccgp.gov.cn）查询供应商信用记录，查询时要将查询网页、内容进行截图或拍照，以作证据留存，截图或拍照内容要完整清晰，应包括网站网址、查询内容、电脑截屏时间。采购人或者采购代理机构应当对供应商信用记录进行甄别，对列入失信被执行人、重大税收违法案件当事人名单、政府采购严重违法失信行为记录名单及其他不符合《中华人民共和国政府采购法》第二十二条规定条件的供应商，应当拒绝其参加政府采购活动，其响应无效；两个以上的自然人、法人或者其他组织组成一个联合体，以一个供应商的身份共同参加政府采购活动的，应当对所有联合体成员进行信用记录查询，联合体成员存在不良信用记录的，视同联合体存在不良信用记录，其响应无效。</w:t>
      </w:r>
    </w:p>
    <w:p w14:paraId="12F9979C">
      <w:pPr>
        <w:spacing w:line="360" w:lineRule="auto"/>
        <w:ind w:firstLine="480" w:firstLineChars="200"/>
        <w:rPr>
          <w:rFonts w:hint="eastAsia" w:ascii="宋体" w:hAnsi="宋体" w:cs="宋体"/>
          <w:sz w:val="24"/>
          <w:szCs w:val="24"/>
        </w:rPr>
      </w:pPr>
      <w:r>
        <w:rPr>
          <w:rFonts w:hint="eastAsia" w:ascii="宋体" w:hAnsi="宋体" w:cs="宋体"/>
          <w:sz w:val="24"/>
          <w:szCs w:val="24"/>
        </w:rPr>
        <w:t>信用信息查询记录及相关证据应当与其他磋商文件一并保存。</w:t>
      </w:r>
    </w:p>
    <w:p w14:paraId="0C39E5EF">
      <w:pPr>
        <w:spacing w:line="360" w:lineRule="auto"/>
        <w:ind w:firstLine="480" w:firstLineChars="200"/>
        <w:rPr>
          <w:rFonts w:hint="eastAsia" w:ascii="宋体" w:hAnsi="宋体" w:cs="宋体"/>
          <w:sz w:val="24"/>
          <w:szCs w:val="24"/>
        </w:rPr>
      </w:pPr>
      <w:r>
        <w:rPr>
          <w:rFonts w:hint="eastAsia" w:ascii="宋体" w:hAnsi="宋体" w:cs="宋体"/>
          <w:sz w:val="24"/>
          <w:szCs w:val="24"/>
        </w:rPr>
        <w:t>5.2符合性审查</w:t>
      </w:r>
    </w:p>
    <w:p w14:paraId="2436C663">
      <w:pPr>
        <w:spacing w:line="360" w:lineRule="auto"/>
        <w:ind w:firstLine="480" w:firstLineChars="200"/>
        <w:rPr>
          <w:rFonts w:hint="eastAsia" w:ascii="宋体" w:hAnsi="宋体" w:cs="宋体"/>
          <w:sz w:val="24"/>
          <w:szCs w:val="24"/>
        </w:rPr>
      </w:pPr>
      <w:r>
        <w:rPr>
          <w:rFonts w:hint="eastAsia" w:ascii="宋体" w:hAnsi="宋体" w:cs="宋体"/>
          <w:sz w:val="24"/>
          <w:szCs w:val="24"/>
        </w:rPr>
        <w:t>磋商小组依据磋商文件的规定，从响应文件的有效性、完整性和对磋商文件的响应程度进行审查，以确定是否对磋商文件的实质性要求作出响应。</w:t>
      </w:r>
    </w:p>
    <w:p w14:paraId="64657F28">
      <w:pPr>
        <w:spacing w:line="360" w:lineRule="auto"/>
        <w:ind w:firstLine="480" w:firstLineChars="200"/>
        <w:rPr>
          <w:rFonts w:hint="eastAsia" w:ascii="宋体" w:hAnsi="宋体" w:cs="宋体"/>
          <w:sz w:val="24"/>
          <w:szCs w:val="24"/>
        </w:rPr>
      </w:pPr>
      <w:r>
        <w:rPr>
          <w:rFonts w:hint="eastAsia" w:ascii="宋体" w:hAnsi="宋体" w:cs="宋体"/>
          <w:sz w:val="24"/>
          <w:szCs w:val="24"/>
        </w:rPr>
        <w:t>5.3在资格性和符合性审查同时，磋商小组</w:t>
      </w:r>
      <w:r>
        <w:rPr>
          <w:rFonts w:hint="eastAsia" w:ascii="宋体" w:hAnsi="宋体" w:cs="宋体"/>
          <w:sz w:val="24"/>
          <w:szCs w:val="24"/>
          <w:lang w:val="zh-CN"/>
        </w:rPr>
        <w:t>依据法律法规和磋商文件的规定，分别与供应商对其商务部分响应文件中的资格证明等进行审查，以确定供应商是否具备报价资格，填写资格审查表并签字确认。对于不合格供应商，</w:t>
      </w:r>
      <w:r>
        <w:rPr>
          <w:rFonts w:hint="eastAsia" w:ascii="宋体" w:hAnsi="宋体" w:cs="宋体"/>
          <w:sz w:val="24"/>
          <w:szCs w:val="24"/>
        </w:rPr>
        <w:t>磋商小组必须提出不合格或者响应无效的事实依据，并出具不合格或者响应无效说明，供应商签字确认。供应商签字确认后磋商小组全体成员签字。供应商拒绝签字确认的不影响磋商小组做出的不合格或无效报价裁定。</w:t>
      </w:r>
    </w:p>
    <w:p w14:paraId="24CC0E67">
      <w:pPr>
        <w:spacing w:line="360" w:lineRule="auto"/>
        <w:ind w:firstLine="480" w:firstLineChars="200"/>
        <w:rPr>
          <w:rFonts w:hint="eastAsia" w:ascii="宋体" w:hAnsi="宋体" w:cs="宋体"/>
          <w:sz w:val="24"/>
          <w:szCs w:val="24"/>
        </w:rPr>
      </w:pPr>
      <w:r>
        <w:rPr>
          <w:rFonts w:hint="eastAsia" w:ascii="宋体" w:hAnsi="宋体" w:cs="宋体"/>
          <w:sz w:val="24"/>
          <w:szCs w:val="24"/>
        </w:rPr>
        <w:t>5.4技术评审</w:t>
      </w:r>
    </w:p>
    <w:p w14:paraId="43515C56">
      <w:pPr>
        <w:spacing w:line="360" w:lineRule="auto"/>
        <w:ind w:firstLine="480" w:firstLineChars="200"/>
        <w:rPr>
          <w:rFonts w:hint="eastAsia" w:ascii="宋体" w:hAnsi="宋体" w:cs="宋体"/>
          <w:sz w:val="24"/>
          <w:szCs w:val="24"/>
        </w:rPr>
      </w:pPr>
      <w:r>
        <w:rPr>
          <w:rFonts w:hint="eastAsia" w:ascii="宋体" w:hAnsi="宋体" w:cs="宋体"/>
          <w:sz w:val="24"/>
          <w:szCs w:val="24"/>
          <w:lang w:val="en-GB"/>
        </w:rPr>
        <w:t>按照磋商文件要求，审查报价供应商所投服务的要求等技术要求和参数，并记录实质性响应、技术偏离等事项，进行技术部分的符合性审查。</w:t>
      </w:r>
    </w:p>
    <w:p w14:paraId="23501DB2">
      <w:pPr>
        <w:spacing w:line="360" w:lineRule="auto"/>
        <w:ind w:firstLine="480" w:firstLineChars="200"/>
        <w:rPr>
          <w:rFonts w:hint="eastAsia" w:ascii="宋体" w:hAnsi="宋体" w:cs="宋体"/>
          <w:sz w:val="24"/>
          <w:szCs w:val="24"/>
        </w:rPr>
      </w:pPr>
      <w:bookmarkStart w:id="72" w:name="_Toc521487655"/>
      <w:r>
        <w:rPr>
          <w:rFonts w:hint="eastAsia" w:ascii="宋体" w:hAnsi="宋体" w:cs="宋体"/>
          <w:sz w:val="24"/>
          <w:szCs w:val="24"/>
        </w:rPr>
        <w:t>6.澄清有关问题</w:t>
      </w:r>
      <w:bookmarkEnd w:id="72"/>
    </w:p>
    <w:p w14:paraId="538FEFF5">
      <w:pPr>
        <w:spacing w:line="360" w:lineRule="auto"/>
        <w:ind w:firstLine="480" w:firstLineChars="200"/>
        <w:rPr>
          <w:rFonts w:hint="eastAsia" w:ascii="宋体" w:hAnsi="宋体" w:cs="宋体"/>
          <w:sz w:val="24"/>
          <w:szCs w:val="24"/>
        </w:rPr>
      </w:pPr>
      <w:r>
        <w:rPr>
          <w:rFonts w:hint="eastAsia" w:ascii="宋体" w:hAnsi="宋体" w:cs="宋体"/>
          <w:sz w:val="24"/>
          <w:szCs w:val="24"/>
        </w:rPr>
        <w:t>6.1对响应文件中含义不明确、同类问题表述不一致或者有明显文字和计算错误的内容，磋商小组应以书面形式要求供应商做出必要的澄清、承诺、说明或者纠正。供应商的澄清、承诺、说明或者纠正应采取书面形式，由法定代表人或者被授权代表签字，并不得超出响应文件的范围或者改变响应文件的实质性内容。</w:t>
      </w:r>
    </w:p>
    <w:p w14:paraId="53F56FFB">
      <w:pPr>
        <w:spacing w:line="360" w:lineRule="auto"/>
        <w:ind w:firstLine="480" w:firstLineChars="200"/>
        <w:rPr>
          <w:rFonts w:hint="eastAsia" w:ascii="宋体" w:hAnsi="宋体" w:cs="宋体"/>
          <w:sz w:val="24"/>
          <w:szCs w:val="24"/>
        </w:rPr>
      </w:pPr>
      <w:r>
        <w:rPr>
          <w:rFonts w:hint="eastAsia" w:ascii="宋体" w:hAnsi="宋体" w:cs="宋体"/>
          <w:sz w:val="24"/>
          <w:szCs w:val="24"/>
        </w:rPr>
        <w:t>6.2磋商小组判断响应文件的响应性仅基于响应文件本身而不靠外部因素。未响应实质性条款的，磋商小组有权确定其响应无效，供应商不能通过修正、撤销或者澄清不符之处而使其报价成为实质性响应的报价。</w:t>
      </w:r>
    </w:p>
    <w:p w14:paraId="09D5D232">
      <w:pPr>
        <w:spacing w:line="360" w:lineRule="auto"/>
        <w:ind w:firstLine="480" w:firstLineChars="200"/>
        <w:rPr>
          <w:rFonts w:hint="eastAsia" w:ascii="宋体" w:hAnsi="宋体" w:cs="宋体"/>
          <w:sz w:val="24"/>
          <w:szCs w:val="24"/>
        </w:rPr>
      </w:pPr>
      <w:r>
        <w:rPr>
          <w:rFonts w:hint="eastAsia" w:ascii="宋体" w:hAnsi="宋体" w:cs="宋体"/>
          <w:sz w:val="24"/>
          <w:szCs w:val="24"/>
        </w:rPr>
        <w:t>6.3磋商小组可以允许供应商修改或者澄清其响应文件中不构成实质偏离的、微小的、非正规的不一致或者不规则的地方。</w:t>
      </w:r>
    </w:p>
    <w:p w14:paraId="6AED6BC1">
      <w:pPr>
        <w:spacing w:line="360" w:lineRule="auto"/>
        <w:ind w:firstLine="480" w:firstLineChars="200"/>
        <w:rPr>
          <w:rFonts w:hint="eastAsia" w:ascii="宋体" w:hAnsi="宋体" w:cs="宋体"/>
          <w:sz w:val="24"/>
          <w:szCs w:val="24"/>
        </w:rPr>
      </w:pPr>
      <w:bookmarkStart w:id="73" w:name="_Toc521487656"/>
      <w:r>
        <w:rPr>
          <w:rFonts w:hint="eastAsia" w:ascii="宋体" w:hAnsi="宋体" w:cs="宋体"/>
          <w:sz w:val="24"/>
          <w:szCs w:val="24"/>
        </w:rPr>
        <w:t>7.</w:t>
      </w:r>
      <w:r>
        <w:rPr>
          <w:rFonts w:hint="eastAsia" w:ascii="宋体" w:hAnsi="宋体" w:cs="宋体"/>
          <w:sz w:val="24"/>
          <w:szCs w:val="24"/>
          <w:lang w:val="en-GB"/>
        </w:rPr>
        <w:t>磋商</w:t>
      </w:r>
      <w:bookmarkEnd w:id="73"/>
    </w:p>
    <w:p w14:paraId="314BAFAB">
      <w:pPr>
        <w:spacing w:line="360" w:lineRule="auto"/>
        <w:ind w:firstLine="480" w:firstLineChars="200"/>
        <w:rPr>
          <w:rFonts w:hint="eastAsia" w:ascii="宋体" w:hAnsi="宋体" w:cs="宋体"/>
          <w:sz w:val="24"/>
          <w:szCs w:val="24"/>
          <w:lang w:val="en-GB"/>
        </w:rPr>
      </w:pPr>
      <w:r>
        <w:rPr>
          <w:rFonts w:hint="eastAsia" w:ascii="宋体" w:hAnsi="宋体" w:cs="宋体"/>
          <w:sz w:val="24"/>
          <w:szCs w:val="24"/>
        </w:rPr>
        <w:t>7.1</w:t>
      </w:r>
      <w:r>
        <w:rPr>
          <w:rFonts w:hint="eastAsia" w:ascii="宋体" w:hAnsi="宋体" w:cs="宋体"/>
          <w:sz w:val="24"/>
          <w:szCs w:val="24"/>
          <w:lang w:val="en-GB"/>
        </w:rPr>
        <w:t>磋商前，磋商小组应核实供应商对统一磋商技术标准（包括强制性标准和行业标准）等是否全部承诺或者确认。</w:t>
      </w:r>
    </w:p>
    <w:p w14:paraId="3F9F03F8">
      <w:pPr>
        <w:spacing w:line="360" w:lineRule="auto"/>
        <w:ind w:firstLine="480" w:firstLineChars="200"/>
        <w:rPr>
          <w:rFonts w:hint="eastAsia" w:ascii="宋体" w:hAnsi="宋体" w:cs="宋体"/>
          <w:sz w:val="24"/>
          <w:szCs w:val="24"/>
        </w:rPr>
      </w:pPr>
      <w:r>
        <w:rPr>
          <w:rFonts w:hint="eastAsia" w:ascii="宋体" w:hAnsi="宋体" w:cs="宋体"/>
          <w:sz w:val="24"/>
          <w:szCs w:val="24"/>
          <w:lang w:val="en-GB"/>
        </w:rPr>
        <w:t>7.2磋商小组所有成员集中与单一供应商进行磋商。在磋商中，磋商的任何一方不得透露与磋商有关的其他供应商的技术资料、价格和其他信息。</w:t>
      </w:r>
    </w:p>
    <w:p w14:paraId="52681A8F">
      <w:pPr>
        <w:spacing w:line="360" w:lineRule="auto"/>
        <w:ind w:firstLine="480" w:firstLineChars="200"/>
        <w:rPr>
          <w:rFonts w:hint="eastAsia" w:ascii="宋体" w:hAnsi="宋体" w:cs="宋体"/>
          <w:sz w:val="24"/>
          <w:szCs w:val="24"/>
        </w:rPr>
      </w:pPr>
      <w:r>
        <w:rPr>
          <w:rFonts w:hint="eastAsia" w:ascii="宋体" w:hAnsi="宋体" w:cs="宋体"/>
          <w:sz w:val="24"/>
          <w:szCs w:val="24"/>
        </w:rPr>
        <w:t>7.3实行多轮报价，</w:t>
      </w:r>
      <w:r>
        <w:rPr>
          <w:rFonts w:hint="eastAsia" w:ascii="宋体" w:hAnsi="宋体" w:cs="宋体"/>
          <w:sz w:val="24"/>
          <w:szCs w:val="24"/>
          <w:lang w:val="en-GB"/>
        </w:rPr>
        <w:t>但最后一轮报价前必须告知所有参加磋商的供应商，并以最后一轮报价为最终报价</w:t>
      </w:r>
      <w:r>
        <w:rPr>
          <w:rFonts w:hint="eastAsia" w:ascii="宋体" w:hAnsi="宋体" w:cs="宋体"/>
          <w:sz w:val="24"/>
          <w:szCs w:val="24"/>
        </w:rPr>
        <w:t>；</w:t>
      </w:r>
      <w:r>
        <w:rPr>
          <w:rFonts w:hint="eastAsia" w:ascii="宋体" w:hAnsi="宋体" w:cs="宋体"/>
          <w:sz w:val="24"/>
          <w:szCs w:val="24"/>
          <w:lang w:val="en-GB"/>
        </w:rPr>
        <w:t>供应商后一轮报价不得高于其前一轮报价；</w:t>
      </w:r>
      <w:r>
        <w:rPr>
          <w:rFonts w:hint="eastAsia" w:ascii="宋体" w:hAnsi="宋体" w:cs="宋体"/>
          <w:sz w:val="24"/>
          <w:szCs w:val="24"/>
        </w:rPr>
        <w:t>否则磋商小组有权据此确定为无效报价。</w:t>
      </w:r>
    </w:p>
    <w:p w14:paraId="7ECFB524">
      <w:pPr>
        <w:spacing w:line="360" w:lineRule="auto"/>
        <w:ind w:firstLine="480" w:firstLineChars="200"/>
        <w:rPr>
          <w:rFonts w:hint="eastAsia" w:ascii="宋体" w:hAnsi="宋体" w:cs="宋体"/>
          <w:sz w:val="24"/>
          <w:szCs w:val="24"/>
        </w:rPr>
      </w:pPr>
      <w:r>
        <w:rPr>
          <w:rFonts w:hint="eastAsia" w:ascii="宋体" w:hAnsi="宋体" w:cs="宋体"/>
          <w:sz w:val="24"/>
          <w:szCs w:val="24"/>
        </w:rPr>
        <w:t>特殊情况及处置：（1）采购范围变化且总价不超过预算价的；（2）采购内容的市场价格明显降价的；（3）报价明细中个别报价明显高于市场价且无明确报价依据的；（4）最后一轮报价中最低报价相同的。发生上述情形之一的，磋商小组有权予以废标或者与供应商进行磋商后继续报价。</w:t>
      </w:r>
    </w:p>
    <w:p w14:paraId="01651414">
      <w:pPr>
        <w:spacing w:line="360" w:lineRule="auto"/>
        <w:ind w:firstLine="480" w:firstLineChars="200"/>
        <w:rPr>
          <w:rFonts w:hint="eastAsia" w:ascii="宋体" w:hAnsi="宋体" w:cs="宋体"/>
          <w:sz w:val="24"/>
          <w:szCs w:val="24"/>
        </w:rPr>
      </w:pPr>
      <w:bookmarkStart w:id="74" w:name="_Toc521487657"/>
      <w:r>
        <w:rPr>
          <w:rFonts w:hint="eastAsia" w:ascii="宋体" w:hAnsi="宋体" w:cs="宋体"/>
          <w:sz w:val="24"/>
          <w:szCs w:val="24"/>
        </w:rPr>
        <w:t>8.成交</w:t>
      </w:r>
      <w:bookmarkEnd w:id="74"/>
    </w:p>
    <w:p w14:paraId="1DBFE942">
      <w:pPr>
        <w:spacing w:line="360" w:lineRule="auto"/>
        <w:ind w:firstLine="480" w:firstLineChars="200"/>
        <w:rPr>
          <w:rFonts w:hint="eastAsia" w:ascii="宋体" w:hAnsi="宋体" w:cs="宋体"/>
          <w:sz w:val="24"/>
          <w:szCs w:val="24"/>
        </w:rPr>
      </w:pPr>
      <w:bookmarkStart w:id="75" w:name="_Toc521487658"/>
      <w:r>
        <w:rPr>
          <w:rFonts w:hint="eastAsia" w:ascii="宋体" w:hAnsi="宋体" w:cs="宋体"/>
          <w:sz w:val="24"/>
          <w:szCs w:val="24"/>
        </w:rPr>
        <w:t>8.1磋商小组根据供应商须知前附表的规定确定成交候选人或直接确定成交人。</w:t>
      </w:r>
    </w:p>
    <w:p w14:paraId="66643FF9">
      <w:pPr>
        <w:spacing w:line="360" w:lineRule="auto"/>
        <w:ind w:firstLine="480" w:firstLineChars="200"/>
        <w:rPr>
          <w:rFonts w:hint="eastAsia" w:ascii="宋体" w:hAnsi="宋体" w:cs="宋体"/>
          <w:sz w:val="24"/>
          <w:szCs w:val="24"/>
        </w:rPr>
      </w:pPr>
      <w:r>
        <w:rPr>
          <w:rFonts w:hint="eastAsia" w:ascii="宋体" w:hAnsi="宋体" w:cs="宋体"/>
          <w:sz w:val="24"/>
          <w:szCs w:val="24"/>
        </w:rPr>
        <w:t>磋商小组确定成交候选人的，成交候选人数见供应商须知前附表。采购人应当自收到评审报告之日起５个工作日内，在评审报告确定的成交候选人名单中按顺序确定成交人。</w:t>
      </w:r>
    </w:p>
    <w:p w14:paraId="2EF7253D">
      <w:pPr>
        <w:spacing w:line="360" w:lineRule="auto"/>
        <w:ind w:firstLine="480" w:firstLineChars="200"/>
        <w:rPr>
          <w:rFonts w:hint="eastAsia" w:ascii="宋体" w:hAnsi="宋体" w:cs="宋体"/>
          <w:sz w:val="24"/>
          <w:szCs w:val="24"/>
        </w:rPr>
      </w:pPr>
      <w:r>
        <w:rPr>
          <w:rFonts w:hint="eastAsia" w:ascii="宋体" w:hAnsi="宋体" w:cs="宋体"/>
          <w:sz w:val="24"/>
          <w:szCs w:val="24"/>
        </w:rPr>
        <w:t>8.2本次采购评审办法：见供应商须知前附表。</w:t>
      </w:r>
    </w:p>
    <w:p w14:paraId="5A5C54FF">
      <w:pPr>
        <w:spacing w:line="360" w:lineRule="auto"/>
        <w:ind w:firstLine="480" w:firstLineChars="200"/>
        <w:rPr>
          <w:rFonts w:hint="eastAsia" w:ascii="宋体" w:hAnsi="宋体" w:cs="宋体"/>
          <w:sz w:val="24"/>
          <w:szCs w:val="24"/>
        </w:rPr>
      </w:pPr>
      <w:r>
        <w:rPr>
          <w:rFonts w:hint="eastAsia" w:ascii="宋体" w:hAnsi="宋体" w:cs="宋体"/>
          <w:sz w:val="24"/>
          <w:szCs w:val="24"/>
        </w:rPr>
        <w:t>8.3采用综合评分法的，评审结果按评审后得分由高到低顺序排列。得分相同的，按投标报价由低到高顺序排列。得分且投标报价相同的并列。响应文件满足磋商文件全部实质性要求，且按照评审因素的量化指标评审得分最高的供应商为排名第一的成交候选人。</w:t>
      </w:r>
    </w:p>
    <w:p w14:paraId="2335B18D">
      <w:pPr>
        <w:spacing w:line="360" w:lineRule="auto"/>
        <w:ind w:firstLine="480" w:firstLineChars="200"/>
        <w:rPr>
          <w:rFonts w:hint="eastAsia" w:ascii="宋体" w:hAnsi="宋体" w:cs="宋体"/>
          <w:sz w:val="24"/>
          <w:szCs w:val="24"/>
        </w:rPr>
      </w:pPr>
      <w:r>
        <w:rPr>
          <w:rFonts w:hint="eastAsia" w:ascii="宋体" w:hAnsi="宋体" w:cs="宋体"/>
          <w:sz w:val="24"/>
          <w:szCs w:val="24"/>
        </w:rPr>
        <w:t>8.4采用最低评标价法的，评审结果按报价由低到高顺序排列，报价相同的并列。响应文件满足磋商文件全部实质性要求且报价最低的供应商排名第一的成交候选人。</w:t>
      </w:r>
    </w:p>
    <w:p w14:paraId="5DE92BD0">
      <w:pPr>
        <w:spacing w:line="360" w:lineRule="auto"/>
        <w:ind w:firstLine="480" w:firstLineChars="200"/>
        <w:rPr>
          <w:rFonts w:hint="eastAsia" w:ascii="宋体" w:hAnsi="宋体" w:cs="宋体"/>
          <w:sz w:val="24"/>
          <w:szCs w:val="24"/>
        </w:rPr>
      </w:pPr>
      <w:r>
        <w:rPr>
          <w:rFonts w:hint="eastAsia" w:ascii="宋体" w:hAnsi="宋体" w:cs="宋体"/>
          <w:sz w:val="24"/>
          <w:szCs w:val="24"/>
        </w:rPr>
        <w:t xml:space="preserve">8.5以入围方式确定多个成交人的，入围成交人数量应当根据采购需要并在采购活动开始前确定，由磋商小组按照磋商文件规定的评审办法确定各供应商排列顺序，依照顺序确定入围成交人； </w:t>
      </w:r>
    </w:p>
    <w:p w14:paraId="5542B03D">
      <w:pPr>
        <w:spacing w:line="360" w:lineRule="auto"/>
        <w:ind w:firstLine="480" w:firstLineChars="200"/>
        <w:rPr>
          <w:rFonts w:hint="eastAsia" w:ascii="宋体" w:hAnsi="宋体" w:cs="宋体"/>
          <w:sz w:val="24"/>
          <w:szCs w:val="24"/>
        </w:rPr>
      </w:pPr>
      <w:r>
        <w:rPr>
          <w:rFonts w:hint="eastAsia" w:ascii="宋体" w:hAnsi="宋体" w:cs="宋体"/>
          <w:sz w:val="24"/>
          <w:szCs w:val="24"/>
        </w:rPr>
        <w:t>8.6磋商小组成员对需要共同认定的事项存在争议的，应当按照少数服从多数的原则作出结论。持不同意见的磋商小组成员应当在评审报告上签署不同意见及理由，否则视为同意评审报告。</w:t>
      </w:r>
    </w:p>
    <w:p w14:paraId="7A7000A7">
      <w:pPr>
        <w:spacing w:line="360" w:lineRule="auto"/>
        <w:ind w:firstLine="480" w:firstLineChars="200"/>
        <w:rPr>
          <w:rFonts w:hint="eastAsia" w:ascii="宋体" w:hAnsi="宋体" w:cs="宋体"/>
          <w:sz w:val="24"/>
          <w:szCs w:val="24"/>
        </w:rPr>
      </w:pPr>
      <w:r>
        <w:rPr>
          <w:rFonts w:hint="eastAsia" w:ascii="宋体" w:hAnsi="宋体" w:cs="宋体"/>
          <w:sz w:val="24"/>
          <w:szCs w:val="24"/>
        </w:rPr>
        <w:t>8.7评审结果汇总完成后，除下列情形外，任何人不得修改评审结果：</w:t>
      </w:r>
    </w:p>
    <w:p w14:paraId="35D60778">
      <w:pPr>
        <w:spacing w:line="360" w:lineRule="auto"/>
        <w:ind w:firstLine="480" w:firstLineChars="200"/>
        <w:rPr>
          <w:rFonts w:hint="eastAsia" w:ascii="宋体" w:hAnsi="宋体" w:cs="宋体"/>
          <w:sz w:val="24"/>
          <w:szCs w:val="24"/>
        </w:rPr>
      </w:pPr>
      <w:r>
        <w:rPr>
          <w:rFonts w:hint="eastAsia" w:ascii="宋体" w:hAnsi="宋体" w:cs="宋体"/>
          <w:sz w:val="24"/>
          <w:szCs w:val="24"/>
        </w:rPr>
        <w:t>（一）分值汇总计算错误的；</w:t>
      </w:r>
    </w:p>
    <w:p w14:paraId="6EE969B9">
      <w:pPr>
        <w:spacing w:line="360" w:lineRule="auto"/>
        <w:ind w:firstLine="480" w:firstLineChars="200"/>
        <w:rPr>
          <w:rFonts w:hint="eastAsia" w:ascii="宋体" w:hAnsi="宋体" w:cs="宋体"/>
          <w:sz w:val="24"/>
          <w:szCs w:val="24"/>
        </w:rPr>
      </w:pPr>
      <w:r>
        <w:rPr>
          <w:rFonts w:hint="eastAsia" w:ascii="宋体" w:hAnsi="宋体" w:cs="宋体"/>
          <w:sz w:val="24"/>
          <w:szCs w:val="24"/>
        </w:rPr>
        <w:t>（二）分项评分超出评分标准范围的；</w:t>
      </w:r>
    </w:p>
    <w:p w14:paraId="0B89C3F7">
      <w:pPr>
        <w:spacing w:line="360" w:lineRule="auto"/>
        <w:ind w:firstLine="480" w:firstLineChars="200"/>
        <w:rPr>
          <w:rFonts w:hint="eastAsia" w:ascii="宋体" w:hAnsi="宋体" w:cs="宋体"/>
          <w:sz w:val="24"/>
          <w:szCs w:val="24"/>
        </w:rPr>
      </w:pPr>
      <w:r>
        <w:rPr>
          <w:rFonts w:hint="eastAsia" w:ascii="宋体" w:hAnsi="宋体" w:cs="宋体"/>
          <w:sz w:val="24"/>
          <w:szCs w:val="24"/>
        </w:rPr>
        <w:t>（三）磋商小组成员对客观评审因素评分不一致的；</w:t>
      </w:r>
    </w:p>
    <w:p w14:paraId="3F2F819E">
      <w:pPr>
        <w:spacing w:line="360" w:lineRule="auto"/>
        <w:ind w:firstLine="480" w:firstLineChars="200"/>
        <w:rPr>
          <w:rFonts w:hint="eastAsia" w:ascii="宋体" w:hAnsi="宋体" w:cs="宋体"/>
          <w:sz w:val="24"/>
          <w:szCs w:val="24"/>
        </w:rPr>
      </w:pPr>
      <w:r>
        <w:rPr>
          <w:rFonts w:hint="eastAsia" w:ascii="宋体" w:hAnsi="宋体" w:cs="宋体"/>
          <w:sz w:val="24"/>
          <w:szCs w:val="24"/>
        </w:rPr>
        <w:t>（四）经磋商小组认定评分畸高、畸低的。</w:t>
      </w:r>
    </w:p>
    <w:p w14:paraId="1C8C6EA8">
      <w:pPr>
        <w:spacing w:line="360" w:lineRule="auto"/>
        <w:ind w:firstLine="480" w:firstLineChars="200"/>
        <w:rPr>
          <w:rFonts w:hint="eastAsia" w:ascii="宋体" w:hAnsi="宋体" w:cs="宋体"/>
          <w:sz w:val="24"/>
          <w:szCs w:val="24"/>
        </w:rPr>
      </w:pPr>
      <w:r>
        <w:rPr>
          <w:rFonts w:hint="eastAsia" w:ascii="宋体" w:hAnsi="宋体" w:cs="宋体"/>
          <w:sz w:val="24"/>
          <w:szCs w:val="24"/>
        </w:rPr>
        <w:t>评审报告签署前，经复核发现存在以上情形之一的，磋商小组应当当场修改评审结果，并在评审报告中记载；评审报告签署后，采购人或者采购代理机构发现存在以上情形之一的，应当组织原磋商小组进行重新评审，重新评审改变评审结果的，书面报告本级财政部门。</w:t>
      </w:r>
    </w:p>
    <w:p w14:paraId="527DD7DB">
      <w:pPr>
        <w:spacing w:line="360" w:lineRule="auto"/>
        <w:ind w:firstLine="480" w:firstLineChars="200"/>
        <w:rPr>
          <w:rFonts w:hint="eastAsia" w:ascii="宋体" w:hAnsi="宋体" w:cs="宋体"/>
          <w:sz w:val="24"/>
          <w:szCs w:val="24"/>
        </w:rPr>
      </w:pPr>
      <w:r>
        <w:rPr>
          <w:rFonts w:hint="eastAsia" w:ascii="宋体" w:hAnsi="宋体" w:cs="宋体"/>
          <w:sz w:val="24"/>
          <w:szCs w:val="24"/>
        </w:rPr>
        <w:t>8.8磋商小组根据全体评审成员签字的原始评审记录和评审结果编写评审报告。</w:t>
      </w:r>
    </w:p>
    <w:p w14:paraId="40CEC892">
      <w:pPr>
        <w:spacing w:line="360" w:lineRule="auto"/>
        <w:ind w:firstLine="480" w:firstLineChars="200"/>
        <w:rPr>
          <w:rFonts w:hint="eastAsia" w:ascii="宋体" w:hAnsi="宋体" w:cs="宋体"/>
          <w:sz w:val="24"/>
          <w:szCs w:val="24"/>
        </w:rPr>
      </w:pPr>
      <w:r>
        <w:rPr>
          <w:rFonts w:hint="eastAsia" w:ascii="宋体" w:hAnsi="宋体" w:cs="宋体"/>
          <w:sz w:val="24"/>
          <w:szCs w:val="24"/>
        </w:rPr>
        <w:t>9.成交结果公示以及成交通知书</w:t>
      </w:r>
      <w:bookmarkEnd w:id="75"/>
    </w:p>
    <w:p w14:paraId="57F164FA">
      <w:pPr>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9.1采购人或者采购代理机构应当自成交供应商确定之日起2个工作日内，发出成交通知书，并在公告成交结果（公告期限为1个工作日）。</w:t>
      </w:r>
    </w:p>
    <w:p w14:paraId="62BB9FCA">
      <w:pPr>
        <w:spacing w:line="360" w:lineRule="auto"/>
        <w:ind w:firstLine="480" w:firstLineChars="200"/>
        <w:rPr>
          <w:rStyle w:val="91"/>
          <w:rFonts w:hint="eastAsia" w:ascii="宋体" w:hAnsi="宋体" w:eastAsia="宋体" w:cs="宋体"/>
          <w:sz w:val="24"/>
          <w:szCs w:val="24"/>
        </w:rPr>
      </w:pPr>
      <w:r>
        <w:rPr>
          <w:rFonts w:hint="eastAsia" w:ascii="宋体" w:hAnsi="宋体" w:cs="宋体"/>
          <w:kern w:val="0"/>
          <w:sz w:val="24"/>
          <w:szCs w:val="24"/>
        </w:rPr>
        <w:t>9.2</w:t>
      </w:r>
      <w:r>
        <w:rPr>
          <w:rStyle w:val="91"/>
          <w:rFonts w:hint="eastAsia" w:ascii="宋体" w:hAnsi="宋体" w:eastAsia="宋体" w:cs="宋体"/>
          <w:sz w:val="24"/>
          <w:szCs w:val="24"/>
        </w:rPr>
        <w:t>成交通知书对采购人和成交供应商都具有法律效力。成交通知书发出后，采购人改变成交结果的，或者成交供应商放弃成交，应当依法承担法律责任。</w:t>
      </w:r>
    </w:p>
    <w:p w14:paraId="52EDE179">
      <w:pPr>
        <w:spacing w:line="360" w:lineRule="auto"/>
        <w:ind w:firstLine="480" w:firstLineChars="200"/>
        <w:rPr>
          <w:rFonts w:hint="eastAsia" w:ascii="宋体" w:hAnsi="宋体" w:cs="宋体"/>
          <w:sz w:val="24"/>
          <w:szCs w:val="24"/>
        </w:rPr>
      </w:pPr>
      <w:bookmarkStart w:id="76" w:name="_Toc521487659"/>
      <w:r>
        <w:rPr>
          <w:rFonts w:hint="eastAsia" w:ascii="宋体" w:hAnsi="宋体" w:cs="宋体"/>
          <w:sz w:val="24"/>
          <w:szCs w:val="24"/>
        </w:rPr>
        <w:t>10.响应无效</w:t>
      </w:r>
      <w:bookmarkEnd w:id="76"/>
    </w:p>
    <w:p w14:paraId="0AEFB7AD">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出现下列情形之一的，响应无效：</w:t>
      </w:r>
    </w:p>
    <w:p w14:paraId="29661DB9">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10.1响应报价高于采购预算的；</w:t>
      </w:r>
    </w:p>
    <w:p w14:paraId="4D8F0CAF">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10.2对允许偏离的非实质性条款，偏离磋商文件规定的偏离范围和幅度的；</w:t>
      </w:r>
    </w:p>
    <w:p w14:paraId="03E6848C">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10.3不按照磋商文件规定报价、没有分项报价、拒绝报价、有多个报价（磋商文件另有规定的除外）、有选择性报价、附有条件的报价或者拒绝修正报价的；</w:t>
      </w:r>
    </w:p>
    <w:p w14:paraId="3D77A2B6">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10.4响应文件正副本未区分或者内容严重不一致的；</w:t>
      </w:r>
    </w:p>
    <w:p w14:paraId="31A9EE45">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10.5报价有效期不满足磋商文件要求的；</w:t>
      </w:r>
    </w:p>
    <w:p w14:paraId="5F2691D9">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10.6报价超出营业执照经营范围的；</w:t>
      </w:r>
    </w:p>
    <w:p w14:paraId="65B6284B">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10.7磋商小组2/3及以上成员认定报价方案技术含量低、偏离范围超出允许幅度、不符合磋商文件要求的；</w:t>
      </w:r>
    </w:p>
    <w:p w14:paraId="1834A5C2">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10.8磋商小组判定供应商涂改证明材料或者提供虚假材料和承诺的；</w:t>
      </w:r>
    </w:p>
    <w:p w14:paraId="36C7B528">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10.9未按磋商文件规定编制、签署、盖章、装订和密封响应文件的；</w:t>
      </w:r>
    </w:p>
    <w:p w14:paraId="267D836B">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10.10磋商文件第三章第1条规定供应商应当提交的资格、资信等证明文件未提供、提供不齐全或者复印件未装订于响应文件中的；</w:t>
      </w:r>
    </w:p>
    <w:p w14:paraId="38276914">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10.11资格、资信等证明文件可以为复印件的，复印件未加盖单位公章的；</w:t>
      </w:r>
    </w:p>
    <w:p w14:paraId="5AF6E980">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10.12未按磋商文件要求缴纳保证金的；</w:t>
      </w:r>
    </w:p>
    <w:p w14:paraId="4D68A70B">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10.13响应文件</w:t>
      </w:r>
      <w:r>
        <w:rPr>
          <w:rFonts w:hint="eastAsia" w:ascii="宋体" w:hAnsi="宋体" w:cs="宋体"/>
          <w:kern w:val="1"/>
          <w:sz w:val="24"/>
          <w:szCs w:val="24"/>
        </w:rPr>
        <w:t>含有采购人不能接受的附加条件的；</w:t>
      </w:r>
    </w:p>
    <w:p w14:paraId="42DD3F24">
      <w:pPr>
        <w:spacing w:line="360" w:lineRule="auto"/>
        <w:ind w:firstLine="480" w:firstLineChars="200"/>
        <w:rPr>
          <w:rStyle w:val="91"/>
          <w:rFonts w:hint="eastAsia" w:ascii="宋体" w:hAnsi="宋体" w:eastAsia="宋体" w:cs="宋体"/>
          <w:sz w:val="24"/>
          <w:szCs w:val="24"/>
        </w:rPr>
      </w:pPr>
      <w:r>
        <w:rPr>
          <w:rFonts w:hint="eastAsia" w:ascii="宋体" w:hAnsi="宋体" w:cs="宋体"/>
          <w:kern w:val="1"/>
          <w:sz w:val="24"/>
          <w:szCs w:val="24"/>
        </w:rPr>
        <w:t>10.14</w:t>
      </w:r>
      <w:r>
        <w:rPr>
          <w:rStyle w:val="91"/>
          <w:rFonts w:hint="eastAsia" w:ascii="宋体" w:hAnsi="宋体" w:eastAsia="宋体" w:cs="宋体"/>
          <w:sz w:val="24"/>
          <w:szCs w:val="24"/>
        </w:rPr>
        <w:t>不符合法律、法规和磋商文件中规定的其他要求的。对响应无效的认定，必须经磋商小组集体做出决定并出具响应无效的事实依据，由供应商法定代表人或者被授权代表签字确认，拒绝签字的，不影响磋商小组做出的决定。</w:t>
      </w:r>
    </w:p>
    <w:p w14:paraId="3CCC225E">
      <w:pPr>
        <w:spacing w:line="360" w:lineRule="auto"/>
        <w:ind w:firstLine="480" w:firstLineChars="200"/>
        <w:rPr>
          <w:rFonts w:hint="eastAsia" w:ascii="宋体" w:hAnsi="宋体" w:cs="宋体"/>
          <w:sz w:val="24"/>
          <w:szCs w:val="24"/>
        </w:rPr>
      </w:pPr>
      <w:bookmarkStart w:id="77" w:name="_Toc521487660"/>
      <w:r>
        <w:rPr>
          <w:rFonts w:hint="eastAsia" w:ascii="宋体" w:hAnsi="宋体" w:cs="宋体"/>
          <w:sz w:val="24"/>
          <w:szCs w:val="24"/>
        </w:rPr>
        <w:t>11.废标</w:t>
      </w:r>
      <w:bookmarkEnd w:id="77"/>
    </w:p>
    <w:p w14:paraId="7E4F4543">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11.1出现下列情形之一的，应予废标：</w:t>
      </w:r>
    </w:p>
    <w:p w14:paraId="422128BB">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11.1.1在报价截止时间结束后参加报价的供应商不足3家；</w:t>
      </w:r>
    </w:p>
    <w:p w14:paraId="0D245E7C">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11.1.2符合磋商文件规定条件的供应商不足3家或者对磋商文件作实质性响应的供应商不足3家的；(以下三种项目除外：市场竞争不充分的科研项目、需要扶持的科技成果转化项目、政府购买服务项目)</w:t>
      </w:r>
    </w:p>
    <w:p w14:paraId="474978A3">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11.1.3出现影响采购公正的违法违规行为的；</w:t>
      </w:r>
    </w:p>
    <w:p w14:paraId="68A5EAE4">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11.1.4供应商的报价均超过采购预算的；</w:t>
      </w:r>
    </w:p>
    <w:p w14:paraId="40311953">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11.1.5因重大变故，采购任务取消的；</w:t>
      </w:r>
    </w:p>
    <w:p w14:paraId="36A55F97">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11.1.6法律、法规以及磋商文件规定的其他废标情形。</w:t>
      </w:r>
    </w:p>
    <w:p w14:paraId="015106EA">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11.2废标后，采购人或者采购代理机构应当将废标理由通知所有供应商。</w:t>
      </w:r>
    </w:p>
    <w:p w14:paraId="1C82F76E">
      <w:pPr>
        <w:spacing w:line="360" w:lineRule="auto"/>
        <w:ind w:firstLine="480" w:firstLineChars="200"/>
        <w:rPr>
          <w:rFonts w:hint="eastAsia" w:ascii="宋体" w:hAnsi="宋体" w:cs="宋体"/>
          <w:sz w:val="24"/>
          <w:szCs w:val="24"/>
        </w:rPr>
      </w:pPr>
      <w:bookmarkStart w:id="78" w:name="_Toc521487661"/>
      <w:r>
        <w:rPr>
          <w:rFonts w:hint="eastAsia" w:ascii="宋体" w:hAnsi="宋体" w:cs="宋体"/>
          <w:sz w:val="24"/>
          <w:szCs w:val="24"/>
        </w:rPr>
        <w:t>12.特殊情况处置程序</w:t>
      </w:r>
      <w:bookmarkEnd w:id="78"/>
    </w:p>
    <w:p w14:paraId="675B082F">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12.1磋商小组成员的更换</w:t>
      </w:r>
    </w:p>
    <w:p w14:paraId="2A55D485">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12.1.1磋商小组应当执行连续评审的原则，按照磋商文件规定的程序、内容、方法、标准完成全部评审工作。出现评审专家临时缺席、回避等情形导致评审现场专家数量不符合法定标准的，采购人或者采购代理机构要按照有关程序及时补抽专家，继续组织评审。如无法及时补齐专家，则要立即停止评审工作，封存磋商文件和所有响应文件，择期重新组建磋商小组进行评审。</w:t>
      </w:r>
    </w:p>
    <w:p w14:paraId="39C6C197">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12.1.2退出磋商小组的成员，其已完成的评审行为无效。由采购人向监督人员提出更换磋商小组成员意见并获准后，根据本磋商文件规定的磋商小组成员产生方式另行确定替代者进行评审。</w:t>
      </w:r>
    </w:p>
    <w:p w14:paraId="18FD9E71">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12.2记名投票</w:t>
      </w:r>
    </w:p>
    <w:p w14:paraId="54B40DB2">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在评审过程中，磋商小组发生分歧或者评审结论有异议需表决的，按照少数服从多数的原则，由磋商小组全体成员以记名投票方式表决。</w:t>
      </w:r>
    </w:p>
    <w:p w14:paraId="1A7E4BCB">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12.3延期开标</w:t>
      </w:r>
    </w:p>
    <w:p w14:paraId="7A2E7453">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因特殊情况需要推迟开标时间的，采购人或者采购代理机构按规定提前告知所有参加报价的供应商，否则必须按时开标。</w:t>
      </w:r>
    </w:p>
    <w:p w14:paraId="63317C3A">
      <w:pPr>
        <w:spacing w:line="360" w:lineRule="auto"/>
        <w:ind w:firstLine="480" w:firstLineChars="200"/>
        <w:rPr>
          <w:rFonts w:hint="eastAsia" w:ascii="宋体" w:hAnsi="宋体" w:cs="宋体"/>
          <w:sz w:val="24"/>
          <w:szCs w:val="24"/>
        </w:rPr>
      </w:pPr>
      <w:bookmarkStart w:id="79" w:name="_Toc521487662"/>
      <w:r>
        <w:rPr>
          <w:rFonts w:hint="eastAsia" w:ascii="宋体" w:hAnsi="宋体" w:cs="宋体"/>
          <w:sz w:val="24"/>
          <w:szCs w:val="24"/>
        </w:rPr>
        <w:t>13.违法违规情形</w:t>
      </w:r>
      <w:bookmarkEnd w:id="79"/>
    </w:p>
    <w:p w14:paraId="7C77A272">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13.1有下列情形之一的，属于供应商相互串通报价：</w:t>
      </w:r>
    </w:p>
    <w:p w14:paraId="149FE667">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13.1.1供应商之间协商响应报价等响应文件的实质性内容；</w:t>
      </w:r>
    </w:p>
    <w:p w14:paraId="5556C1FA">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13.1.2供应商之间约定成交供应商；</w:t>
      </w:r>
    </w:p>
    <w:p w14:paraId="7C5C7560">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13.1.3供应商之间约定部分供应商放弃报价或者成交；</w:t>
      </w:r>
    </w:p>
    <w:p w14:paraId="020FD0C0">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13.1.4属于同一集团、协会、商会等组织成员的供应商按照该组织要求协同报价；</w:t>
      </w:r>
    </w:p>
    <w:p w14:paraId="33C80661">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13.1.5供应商之间为谋取中标或者排斥特定供应商而采取的其他联合行动。</w:t>
      </w:r>
    </w:p>
    <w:p w14:paraId="1BA98CA9">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13.2有下列情形之一的，视为供应商相互串通报价，磋商小组应当出具违法违规认定意见并作响应无效处理：</w:t>
      </w:r>
    </w:p>
    <w:p w14:paraId="5285FC92">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13.2.1不同供应商的响应文件由同一单位或者个人编制；</w:t>
      </w:r>
    </w:p>
    <w:p w14:paraId="79374A52">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13.2.2不同供应商委托同一单位或者个人办理报价事宜；</w:t>
      </w:r>
    </w:p>
    <w:p w14:paraId="592B3176">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13.2.3不同供应商的响应文件载明的项目管理成员为同一人；</w:t>
      </w:r>
    </w:p>
    <w:p w14:paraId="69155781">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13.2.4不同供应商的响应文件异常一致或者响应报价呈规律性差异；</w:t>
      </w:r>
    </w:p>
    <w:p w14:paraId="72CACF52">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13.2.5不同供应商的响应文件相互混装；</w:t>
      </w:r>
    </w:p>
    <w:p w14:paraId="6980665C">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13.2.6不同供应商的保证金从同一单位或者个人的账户转出。</w:t>
      </w:r>
    </w:p>
    <w:p w14:paraId="7DE3D513">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13.3有下列情形之一的，属于采购人与供应商串通报价：</w:t>
      </w:r>
    </w:p>
    <w:p w14:paraId="28722B32">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13.3.1采购人在开标前开启响应文件并将有关信息泄露给其他供应商；</w:t>
      </w:r>
    </w:p>
    <w:p w14:paraId="3EEFE937">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13.3.2采购人直接或者间接向供应商泄露标底、磋商小组成员等信息；</w:t>
      </w:r>
    </w:p>
    <w:p w14:paraId="14D2CAD6">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13.3.3采购人明示或者暗示供应商压低或者抬高响应报价；</w:t>
      </w:r>
    </w:p>
    <w:p w14:paraId="75BC1DC6">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13.3.4采购人授意供应商撤换、修改响应文件；</w:t>
      </w:r>
    </w:p>
    <w:p w14:paraId="4CCF314F">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13.3.5采购人明示或者暗示供应商为特定供应商中标提供方便；</w:t>
      </w:r>
    </w:p>
    <w:p w14:paraId="43A3919E">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13.3.6采购人与供应商为谋求特定供应商中标而采取的其他串通行为。</w:t>
      </w:r>
    </w:p>
    <w:p w14:paraId="75164624">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在开标、评审过程中发现以上违法违规情形的，首先由磋商小组作出认定，对认定确有以上违法违规情形的供应商，按无效报价处理，再进入正常评审程序。</w:t>
      </w:r>
    </w:p>
    <w:p w14:paraId="728DDAEC">
      <w:pPr>
        <w:spacing w:line="360" w:lineRule="auto"/>
        <w:ind w:firstLine="480" w:firstLineChars="200"/>
        <w:rPr>
          <w:rFonts w:hint="eastAsia" w:ascii="宋体" w:hAnsi="宋体" w:cs="宋体"/>
          <w:sz w:val="24"/>
          <w:szCs w:val="24"/>
        </w:rPr>
      </w:pPr>
      <w:bookmarkStart w:id="80" w:name="_Toc521487663"/>
      <w:r>
        <w:rPr>
          <w:rFonts w:hint="eastAsia" w:ascii="宋体" w:hAnsi="宋体" w:cs="宋体"/>
          <w:sz w:val="24"/>
          <w:szCs w:val="24"/>
        </w:rPr>
        <w:t>14.违规处理</w:t>
      </w:r>
      <w:bookmarkEnd w:id="80"/>
    </w:p>
    <w:p w14:paraId="471475B6">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供应商有下列情形之一的，列入不良行为记录名单，在一至三年内禁止参加政府采购活动：</w:t>
      </w:r>
    </w:p>
    <w:p w14:paraId="76F4A932">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14.1提供虚假报价材料谋取中标、成交的；</w:t>
      </w:r>
    </w:p>
    <w:p w14:paraId="230BDA74">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14.2采取不正当手段诋毁、排挤其他供应商的；</w:t>
      </w:r>
    </w:p>
    <w:p w14:paraId="18C84E36">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14.3与采购人、其他供应商或者采购代理机构恶意串通的；</w:t>
      </w:r>
    </w:p>
    <w:p w14:paraId="576D3EB0">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14.4向采购人、采购代理机构行贿或者提供其他不正当利益的；</w:t>
      </w:r>
    </w:p>
    <w:p w14:paraId="150AD44F">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14.5拒绝有关部门监督检查或者提供虚假情况的；</w:t>
      </w:r>
    </w:p>
    <w:p w14:paraId="5B7FA387">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14.6一年内累计三次以上投诉均查无实据，并带有明显故意行为的；</w:t>
      </w:r>
    </w:p>
    <w:p w14:paraId="4AB16129">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14.7捏造事实或者提供虚假投诉材料的；</w:t>
      </w:r>
    </w:p>
    <w:p w14:paraId="11E94A0C">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14.8不按照规定程序以及正常途径质疑、投诉，采用匿名信、匿名电话、发短信息等手段，威胁、恫吓、辱骂、恶意中伤其他相关当事人的；</w:t>
      </w:r>
    </w:p>
    <w:p w14:paraId="3DCA7445">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14.9法律、法规和磋商文件中规定的其他情形。</w:t>
      </w:r>
    </w:p>
    <w:p w14:paraId="1ADB409A">
      <w:pPr>
        <w:spacing w:line="360" w:lineRule="auto"/>
        <w:ind w:firstLine="480" w:firstLineChars="200"/>
        <w:rPr>
          <w:rFonts w:hint="eastAsia" w:ascii="宋体" w:hAnsi="宋体" w:cs="宋体"/>
          <w:sz w:val="24"/>
          <w:szCs w:val="24"/>
        </w:rPr>
      </w:pPr>
      <w:bookmarkStart w:id="81" w:name="_Toc521487664"/>
      <w:r>
        <w:rPr>
          <w:rFonts w:hint="eastAsia" w:ascii="宋体" w:hAnsi="宋体" w:cs="宋体"/>
          <w:sz w:val="24"/>
          <w:szCs w:val="24"/>
        </w:rPr>
        <w:t>15.关于成交供应商瑕疵滞后发现的处理规则</w:t>
      </w:r>
      <w:bookmarkEnd w:id="81"/>
    </w:p>
    <w:p w14:paraId="684A1D00">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15.1无论基于何种原因，本应作无效、废标处理的情形即便未被及时发现而使该供应商进入初审、详细评审或者其它后续程序，包括已经签约的情形，一旦在任何时间被发现存在上述情形，磋商小组均有权随时视情形决定是否取消该供应商的此前评议结果，或者随时视情形决定该响应无效，并有权决定采取相应的补救、纠正措施；若通过补救、纠正措施能够满足磋商文件或者采购人要求，磋商小组可以维持既定结果并要求成交供应商出具补救、纠正措施等承诺，由此产生的一切费用由成交供应商承担；若通过补救、纠正措施仍不能够满足磋商文件或者采购人要求，磋商小组应出具取消该供应商的此前评议结果的复审结论，并予以废标，由此产生的一切损失均由成交供应商承担。</w:t>
      </w:r>
    </w:p>
    <w:p w14:paraId="7E4766A8">
      <w:pPr>
        <w:spacing w:line="420" w:lineRule="exact"/>
        <w:ind w:firstLine="420" w:firstLineChars="200"/>
        <w:rPr>
          <w:rFonts w:hint="eastAsia" w:asciiTheme="minorEastAsia" w:hAnsiTheme="minorEastAsia" w:eastAsiaTheme="minorEastAsia" w:cstheme="minorEastAsia"/>
        </w:rPr>
      </w:pPr>
    </w:p>
    <w:p w14:paraId="28B71390">
      <w:pPr>
        <w:rPr>
          <w:rFonts w:hint="eastAsia" w:asciiTheme="minorEastAsia" w:hAnsiTheme="minorEastAsia" w:eastAsiaTheme="minorEastAsia" w:cstheme="minorEastAsia"/>
        </w:rPr>
        <w:sectPr>
          <w:pgSz w:w="11906" w:h="16838"/>
          <w:pgMar w:top="1418" w:right="1418" w:bottom="1418" w:left="1418" w:header="851" w:footer="992" w:gutter="0"/>
          <w:cols w:space="720" w:num="1"/>
          <w:docGrid w:type="lines" w:linePitch="312" w:charSpace="0"/>
        </w:sectPr>
      </w:pPr>
    </w:p>
    <w:p w14:paraId="1949FB2F">
      <w:pPr>
        <w:spacing w:line="360" w:lineRule="auto"/>
        <w:jc w:val="center"/>
        <w:outlineLvl w:val="0"/>
        <w:rPr>
          <w:rStyle w:val="36"/>
          <w:rFonts w:hint="eastAsia" w:asciiTheme="minorEastAsia" w:hAnsiTheme="minorEastAsia" w:eastAsiaTheme="minorEastAsia" w:cstheme="minorEastAsia"/>
          <w:b/>
          <w:bCs/>
          <w:sz w:val="28"/>
          <w:szCs w:val="28"/>
        </w:rPr>
      </w:pPr>
      <w:bookmarkStart w:id="82" w:name="_Toc521487665"/>
      <w:bookmarkStart w:id="83" w:name="_Toc8857"/>
      <w:r>
        <w:rPr>
          <w:rStyle w:val="36"/>
          <w:rFonts w:hint="eastAsia" w:asciiTheme="minorEastAsia" w:hAnsiTheme="minorEastAsia" w:eastAsiaTheme="minorEastAsia" w:cstheme="minorEastAsia"/>
          <w:b/>
          <w:bCs/>
          <w:sz w:val="28"/>
          <w:szCs w:val="28"/>
        </w:rPr>
        <w:t>第七章  纪律要求</w:t>
      </w:r>
      <w:bookmarkEnd w:id="82"/>
      <w:bookmarkEnd w:id="83"/>
    </w:p>
    <w:p w14:paraId="4635FC03">
      <w:pPr>
        <w:spacing w:line="360" w:lineRule="auto"/>
        <w:ind w:firstLine="480" w:firstLineChars="200"/>
        <w:rPr>
          <w:rStyle w:val="91"/>
          <w:rFonts w:hint="eastAsia" w:ascii="宋体" w:hAnsi="宋体" w:eastAsia="宋体" w:cs="宋体"/>
          <w:sz w:val="24"/>
          <w:szCs w:val="24"/>
        </w:rPr>
      </w:pPr>
      <w:bookmarkStart w:id="84" w:name="_Toc521487666"/>
      <w:r>
        <w:rPr>
          <w:rStyle w:val="91"/>
          <w:rFonts w:hint="eastAsia" w:ascii="宋体" w:hAnsi="宋体" w:eastAsia="宋体" w:cs="宋体"/>
          <w:sz w:val="24"/>
          <w:szCs w:val="24"/>
        </w:rPr>
        <w:t>1.对采购人的纪律要求</w:t>
      </w:r>
      <w:bookmarkEnd w:id="84"/>
    </w:p>
    <w:p w14:paraId="2011D2F0">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采购人不得泄漏竞争性磋商活动中应当保密的情况和资料，不得与供应商串通损害国家利益、社会公共利益或者他人合法权益。</w:t>
      </w:r>
    </w:p>
    <w:p w14:paraId="66D5FE7A">
      <w:pPr>
        <w:spacing w:line="360" w:lineRule="auto"/>
        <w:ind w:firstLine="480" w:firstLineChars="200"/>
        <w:rPr>
          <w:rStyle w:val="91"/>
          <w:rFonts w:hint="eastAsia" w:ascii="宋体" w:hAnsi="宋体" w:eastAsia="宋体" w:cs="宋体"/>
          <w:sz w:val="24"/>
          <w:szCs w:val="24"/>
        </w:rPr>
      </w:pPr>
      <w:bookmarkStart w:id="85" w:name="_Toc521487667"/>
      <w:r>
        <w:rPr>
          <w:rStyle w:val="91"/>
          <w:rFonts w:hint="eastAsia" w:ascii="宋体" w:hAnsi="宋体" w:eastAsia="宋体" w:cs="宋体"/>
          <w:sz w:val="24"/>
          <w:szCs w:val="24"/>
        </w:rPr>
        <w:t>2.对供应商的纪律要求</w:t>
      </w:r>
      <w:bookmarkEnd w:id="85"/>
    </w:p>
    <w:p w14:paraId="3A907E7D">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供应商不得互相串通或者与采购人串通报价，不得向采购人或者磋商小组成员行贿谋取中标；不得以他人名义报价或者以其他方式弄虚作假骗取中标；供应商不得以任何方式干扰、影响评审工作。</w:t>
      </w:r>
    </w:p>
    <w:p w14:paraId="54515807">
      <w:pPr>
        <w:spacing w:line="360" w:lineRule="auto"/>
        <w:ind w:firstLine="480" w:firstLineChars="200"/>
        <w:rPr>
          <w:rStyle w:val="91"/>
          <w:rFonts w:hint="eastAsia" w:ascii="宋体" w:hAnsi="宋体" w:eastAsia="宋体" w:cs="宋体"/>
          <w:sz w:val="24"/>
          <w:szCs w:val="24"/>
        </w:rPr>
      </w:pPr>
      <w:bookmarkStart w:id="86" w:name="_Toc521487668"/>
      <w:r>
        <w:rPr>
          <w:rStyle w:val="91"/>
          <w:rFonts w:hint="eastAsia" w:ascii="宋体" w:hAnsi="宋体" w:eastAsia="宋体" w:cs="宋体"/>
          <w:sz w:val="24"/>
          <w:szCs w:val="24"/>
        </w:rPr>
        <w:t>3.对磋商小组成员的纪律要求</w:t>
      </w:r>
      <w:bookmarkEnd w:id="86"/>
    </w:p>
    <w:p w14:paraId="4FAADD7B">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磋商小组成员不得收受他人的财物或者其他好处，不得向他人透漏对响应文件的评审和比较、中标候选人的推荐情况以及评审有关的其他情况。在评审活动中，磋商小组成员应当客观、公正地履行职责，遵守职业道德，不得擅离职守，影响评审程序正常进行，不得使用超出本磋商文件有关规定的评审因素和评审标准进行评审。</w:t>
      </w:r>
    </w:p>
    <w:p w14:paraId="68FFA8D3">
      <w:pPr>
        <w:spacing w:line="360" w:lineRule="auto"/>
        <w:ind w:firstLine="480" w:firstLineChars="200"/>
        <w:rPr>
          <w:rStyle w:val="91"/>
          <w:rFonts w:hint="eastAsia" w:ascii="宋体" w:hAnsi="宋体" w:eastAsia="宋体" w:cs="宋体"/>
          <w:sz w:val="24"/>
          <w:szCs w:val="24"/>
        </w:rPr>
      </w:pPr>
      <w:bookmarkStart w:id="87" w:name="_Toc521487669"/>
      <w:r>
        <w:rPr>
          <w:rStyle w:val="91"/>
          <w:rFonts w:hint="eastAsia" w:ascii="宋体" w:hAnsi="宋体" w:eastAsia="宋体" w:cs="宋体"/>
          <w:sz w:val="24"/>
          <w:szCs w:val="24"/>
        </w:rPr>
        <w:t>4.对与评审活动有关的工作人员的纪律要求</w:t>
      </w:r>
      <w:bookmarkEnd w:id="87"/>
    </w:p>
    <w:p w14:paraId="32FC8B22">
      <w:pPr>
        <w:spacing w:line="360" w:lineRule="auto"/>
        <w:ind w:firstLine="480" w:firstLineChars="200"/>
        <w:rPr>
          <w:rStyle w:val="91"/>
          <w:rFonts w:hint="eastAsia" w:ascii="宋体" w:hAnsi="宋体" w:eastAsia="宋体" w:cs="宋体"/>
          <w:sz w:val="24"/>
          <w:szCs w:val="24"/>
        </w:rPr>
      </w:pPr>
      <w:r>
        <w:rPr>
          <w:rStyle w:val="91"/>
          <w:rFonts w:hint="eastAsia" w:ascii="宋体" w:hAnsi="宋体" w:eastAsia="宋体" w:cs="宋体"/>
          <w:sz w:val="24"/>
          <w:szCs w:val="24"/>
        </w:rPr>
        <w:t>与评审活动有关的工作人员不得收受他人的财物或者其他好处，不得向他人透漏对响应文件的评审和比较、中标候选人的推荐情况以及评审有关的其他情况。在评审活动中，与评审活动有关的工作人员不得擅离职守，影响评审程序正常进行。</w:t>
      </w:r>
    </w:p>
    <w:p w14:paraId="1D726115">
      <w:pPr>
        <w:spacing w:line="360" w:lineRule="auto"/>
        <w:ind w:firstLine="480" w:firstLineChars="200"/>
        <w:rPr>
          <w:rFonts w:hint="eastAsia" w:asciiTheme="minorEastAsia" w:hAnsiTheme="minorEastAsia" w:eastAsiaTheme="minorEastAsia" w:cstheme="minorEastAsia"/>
          <w:sz w:val="24"/>
          <w:szCs w:val="24"/>
        </w:rPr>
      </w:pPr>
    </w:p>
    <w:p w14:paraId="48033247">
      <w:pPr>
        <w:spacing w:line="420" w:lineRule="exact"/>
        <w:ind w:firstLine="420" w:firstLineChars="200"/>
        <w:rPr>
          <w:rFonts w:hint="eastAsia" w:asciiTheme="minorEastAsia" w:hAnsiTheme="minorEastAsia" w:eastAsiaTheme="minorEastAsia" w:cstheme="minorEastAsia"/>
        </w:rPr>
      </w:pPr>
    </w:p>
    <w:p w14:paraId="1FE7E6FD">
      <w:pPr>
        <w:rPr>
          <w:rFonts w:hint="eastAsia" w:asciiTheme="minorEastAsia" w:hAnsiTheme="minorEastAsia" w:eastAsiaTheme="minorEastAsia" w:cstheme="minorEastAsia"/>
        </w:rPr>
        <w:sectPr>
          <w:pgSz w:w="11906" w:h="16838"/>
          <w:pgMar w:top="1418" w:right="1418" w:bottom="1418" w:left="1418" w:header="851" w:footer="992" w:gutter="0"/>
          <w:cols w:space="720" w:num="1"/>
          <w:docGrid w:type="lines" w:linePitch="312" w:charSpace="0"/>
        </w:sectPr>
      </w:pPr>
    </w:p>
    <w:p w14:paraId="24235DF7">
      <w:pPr>
        <w:spacing w:line="360" w:lineRule="auto"/>
        <w:jc w:val="center"/>
        <w:outlineLvl w:val="0"/>
        <w:rPr>
          <w:rStyle w:val="36"/>
          <w:rFonts w:hint="eastAsia" w:asciiTheme="minorEastAsia" w:hAnsiTheme="minorEastAsia" w:eastAsiaTheme="minorEastAsia" w:cstheme="minorEastAsia"/>
          <w:b/>
          <w:bCs/>
          <w:sz w:val="28"/>
          <w:szCs w:val="28"/>
        </w:rPr>
      </w:pPr>
      <w:bookmarkStart w:id="88" w:name="_Toc521487670"/>
      <w:bookmarkStart w:id="89" w:name="_Toc18365"/>
      <w:r>
        <w:rPr>
          <w:rStyle w:val="36"/>
          <w:rFonts w:hint="eastAsia" w:asciiTheme="minorEastAsia" w:hAnsiTheme="minorEastAsia" w:eastAsiaTheme="minorEastAsia" w:cstheme="minorEastAsia"/>
          <w:b/>
          <w:bCs/>
          <w:sz w:val="28"/>
          <w:szCs w:val="28"/>
        </w:rPr>
        <w:t>第八章  签订合同、合同主要条款</w:t>
      </w:r>
      <w:bookmarkEnd w:id="88"/>
      <w:bookmarkEnd w:id="89"/>
    </w:p>
    <w:p w14:paraId="7BD88E5D">
      <w:pPr>
        <w:widowControl w:val="0"/>
        <w:jc w:val="center"/>
        <w:textAlignment w:val="auto"/>
        <w:rPr>
          <w:rFonts w:hint="eastAsia" w:ascii="宋体" w:hAnsi="宋体" w:cs="宋体"/>
          <w:sz w:val="48"/>
          <w:szCs w:val="48"/>
        </w:rPr>
      </w:pPr>
      <w:bookmarkStart w:id="90" w:name="_Toc427823747"/>
      <w:bookmarkStart w:id="91" w:name="_Toc521487675"/>
    </w:p>
    <w:p w14:paraId="3DDA8A7C">
      <w:pPr>
        <w:widowControl w:val="0"/>
        <w:jc w:val="center"/>
        <w:textAlignment w:val="auto"/>
        <w:rPr>
          <w:rFonts w:hint="eastAsia" w:ascii="宋体" w:hAnsi="宋体" w:cs="宋体"/>
          <w:sz w:val="48"/>
          <w:szCs w:val="48"/>
        </w:rPr>
      </w:pPr>
    </w:p>
    <w:p w14:paraId="03FF84E7">
      <w:pPr>
        <w:widowControl w:val="0"/>
        <w:jc w:val="center"/>
        <w:textAlignment w:val="auto"/>
        <w:rPr>
          <w:rFonts w:hint="eastAsia" w:ascii="宋体" w:hAnsi="宋体" w:cs="宋体"/>
          <w:sz w:val="48"/>
          <w:szCs w:val="48"/>
        </w:rPr>
      </w:pPr>
      <w:r>
        <w:rPr>
          <w:rFonts w:hint="eastAsia" w:ascii="宋体" w:hAnsi="宋体" w:cs="宋体"/>
          <w:sz w:val="48"/>
          <w:szCs w:val="48"/>
        </w:rPr>
        <w:t>采 购 合 同 书</w:t>
      </w:r>
    </w:p>
    <w:p w14:paraId="7C9A3AD3">
      <w:pPr>
        <w:widowControl w:val="0"/>
        <w:spacing w:line="360" w:lineRule="auto"/>
        <w:jc w:val="center"/>
        <w:textAlignment w:val="auto"/>
        <w:rPr>
          <w:rFonts w:hint="eastAsia" w:ascii="宋体" w:hAnsi="宋体" w:cs="宋体"/>
          <w:b/>
          <w:sz w:val="28"/>
          <w:szCs w:val="28"/>
        </w:rPr>
      </w:pPr>
    </w:p>
    <w:p w14:paraId="43CFB799">
      <w:pPr>
        <w:widowControl w:val="0"/>
        <w:spacing w:line="360" w:lineRule="auto"/>
        <w:jc w:val="center"/>
        <w:textAlignment w:val="auto"/>
        <w:rPr>
          <w:rFonts w:hint="eastAsia" w:ascii="宋体" w:hAnsi="宋体" w:cs="宋体"/>
          <w:b/>
          <w:sz w:val="28"/>
          <w:szCs w:val="28"/>
        </w:rPr>
      </w:pPr>
    </w:p>
    <w:p w14:paraId="12C347AB">
      <w:pPr>
        <w:widowControl w:val="0"/>
        <w:spacing w:line="360" w:lineRule="auto"/>
        <w:jc w:val="center"/>
        <w:textAlignment w:val="auto"/>
        <w:rPr>
          <w:rFonts w:hint="eastAsia" w:ascii="宋体" w:hAnsi="宋体" w:cs="宋体"/>
          <w:b/>
          <w:sz w:val="28"/>
          <w:szCs w:val="28"/>
        </w:rPr>
      </w:pPr>
    </w:p>
    <w:p w14:paraId="68A131DA">
      <w:pPr>
        <w:widowControl w:val="0"/>
        <w:spacing w:line="360" w:lineRule="auto"/>
        <w:jc w:val="center"/>
        <w:textAlignment w:val="auto"/>
        <w:rPr>
          <w:rFonts w:hint="eastAsia" w:ascii="宋体" w:hAnsi="宋体" w:cs="宋体"/>
          <w:b/>
          <w:sz w:val="28"/>
          <w:szCs w:val="28"/>
        </w:rPr>
      </w:pPr>
    </w:p>
    <w:p w14:paraId="0B026405">
      <w:pPr>
        <w:widowControl w:val="0"/>
        <w:spacing w:line="360" w:lineRule="auto"/>
        <w:textAlignment w:val="auto"/>
        <w:rPr>
          <w:rFonts w:hint="eastAsia" w:ascii="宋体" w:hAnsi="宋体" w:cs="宋体"/>
          <w:b/>
          <w:sz w:val="28"/>
          <w:szCs w:val="28"/>
        </w:rPr>
      </w:pPr>
    </w:p>
    <w:p w14:paraId="75C3D5E6">
      <w:pPr>
        <w:widowControl w:val="0"/>
        <w:ind w:firstLine="2119" w:firstLineChars="650"/>
        <w:jc w:val="left"/>
        <w:textAlignment w:val="auto"/>
        <w:rPr>
          <w:rFonts w:hint="eastAsia" w:ascii="宋体" w:hAnsi="宋体" w:cs="宋体"/>
          <w:sz w:val="32"/>
          <w:szCs w:val="32"/>
        </w:rPr>
      </w:pPr>
      <w:r>
        <w:rPr>
          <w:rFonts w:hint="eastAsia" w:ascii="宋体" w:hAnsi="宋体" w:cs="宋体"/>
          <w:sz w:val="32"/>
          <w:szCs w:val="32"/>
        </w:rPr>
        <w:t>合同编号：</w:t>
      </w:r>
    </w:p>
    <w:p w14:paraId="74F1E0B2">
      <w:pPr>
        <w:widowControl w:val="0"/>
        <w:ind w:firstLine="2119" w:firstLineChars="650"/>
        <w:jc w:val="left"/>
        <w:textAlignment w:val="auto"/>
        <w:rPr>
          <w:rFonts w:hint="eastAsia" w:ascii="宋体" w:hAnsi="宋体" w:cs="宋体"/>
          <w:szCs w:val="24"/>
        </w:rPr>
      </w:pPr>
      <w:r>
        <w:rPr>
          <w:rFonts w:hint="eastAsia" w:ascii="宋体" w:hAnsi="宋体" w:cs="宋体"/>
          <w:sz w:val="32"/>
          <w:szCs w:val="32"/>
        </w:rPr>
        <w:t>项目名称：</w:t>
      </w:r>
    </w:p>
    <w:p w14:paraId="7E460E83">
      <w:pPr>
        <w:widowControl w:val="0"/>
        <w:textAlignment w:val="auto"/>
        <w:rPr>
          <w:rFonts w:hint="eastAsia" w:ascii="宋体" w:hAnsi="宋体" w:cs="宋体"/>
          <w:b/>
          <w:sz w:val="28"/>
          <w:szCs w:val="28"/>
        </w:rPr>
      </w:pPr>
    </w:p>
    <w:p w14:paraId="60A7AF8C">
      <w:pPr>
        <w:widowControl w:val="0"/>
        <w:textAlignment w:val="auto"/>
        <w:rPr>
          <w:rFonts w:hint="eastAsia" w:ascii="宋体" w:hAnsi="宋体" w:cs="宋体"/>
          <w:b/>
          <w:sz w:val="28"/>
          <w:szCs w:val="28"/>
        </w:rPr>
      </w:pPr>
    </w:p>
    <w:p w14:paraId="1C0686B9">
      <w:pPr>
        <w:widowControl w:val="0"/>
        <w:textAlignment w:val="auto"/>
        <w:rPr>
          <w:rFonts w:hint="eastAsia" w:ascii="宋体" w:hAnsi="宋体" w:cs="宋体"/>
          <w:b/>
          <w:sz w:val="28"/>
          <w:szCs w:val="28"/>
        </w:rPr>
      </w:pPr>
    </w:p>
    <w:p w14:paraId="416B1A29">
      <w:pPr>
        <w:widowControl w:val="0"/>
        <w:textAlignment w:val="auto"/>
        <w:rPr>
          <w:rFonts w:hint="eastAsia" w:ascii="宋体" w:hAnsi="宋体" w:cs="宋体"/>
          <w:b/>
          <w:sz w:val="28"/>
          <w:szCs w:val="28"/>
        </w:rPr>
      </w:pPr>
    </w:p>
    <w:p w14:paraId="44D75E27">
      <w:pPr>
        <w:widowControl w:val="0"/>
        <w:textAlignment w:val="auto"/>
        <w:rPr>
          <w:rFonts w:hint="eastAsia" w:ascii="宋体" w:hAnsi="宋体" w:cs="宋体"/>
          <w:b/>
          <w:sz w:val="28"/>
          <w:szCs w:val="28"/>
        </w:rPr>
      </w:pPr>
    </w:p>
    <w:p w14:paraId="1543CE0B">
      <w:pPr>
        <w:widowControl w:val="0"/>
        <w:textAlignment w:val="auto"/>
        <w:rPr>
          <w:rFonts w:hint="eastAsia" w:ascii="宋体" w:hAnsi="宋体" w:cs="宋体"/>
          <w:b/>
          <w:sz w:val="28"/>
          <w:szCs w:val="28"/>
        </w:rPr>
      </w:pPr>
    </w:p>
    <w:p w14:paraId="65444799">
      <w:pPr>
        <w:widowControl w:val="0"/>
        <w:ind w:firstLine="2282" w:firstLineChars="700"/>
        <w:jc w:val="left"/>
        <w:textAlignment w:val="auto"/>
        <w:rPr>
          <w:rFonts w:hint="eastAsia" w:ascii="宋体" w:hAnsi="宋体" w:cs="宋体"/>
          <w:sz w:val="32"/>
          <w:szCs w:val="32"/>
        </w:rPr>
      </w:pPr>
      <w:r>
        <w:rPr>
          <w:rFonts w:hint="eastAsia" w:ascii="宋体" w:hAnsi="宋体" w:cs="宋体"/>
          <w:sz w:val="32"/>
          <w:szCs w:val="32"/>
        </w:rPr>
        <w:t>甲  方（采购人）:</w:t>
      </w:r>
    </w:p>
    <w:p w14:paraId="077B9CFD">
      <w:pPr>
        <w:widowControl w:val="0"/>
        <w:ind w:firstLine="2282" w:firstLineChars="700"/>
        <w:jc w:val="left"/>
        <w:textAlignment w:val="auto"/>
        <w:rPr>
          <w:rFonts w:hint="eastAsia" w:ascii="宋体" w:hAnsi="宋体" w:cs="宋体"/>
          <w:szCs w:val="24"/>
        </w:rPr>
      </w:pPr>
      <w:r>
        <w:rPr>
          <w:rFonts w:hint="eastAsia" w:ascii="宋体" w:hAnsi="宋体" w:cs="宋体"/>
          <w:sz w:val="32"/>
          <w:szCs w:val="32"/>
        </w:rPr>
        <w:t>乙  方（供应商）:</w:t>
      </w:r>
    </w:p>
    <w:p w14:paraId="2C4258AC">
      <w:pPr>
        <w:widowControl w:val="0"/>
        <w:spacing w:line="360" w:lineRule="auto"/>
        <w:jc w:val="left"/>
        <w:textAlignment w:val="auto"/>
        <w:rPr>
          <w:rFonts w:hint="eastAsia" w:ascii="宋体" w:hAnsi="宋体" w:cs="宋体"/>
          <w:sz w:val="24"/>
          <w:szCs w:val="24"/>
        </w:rPr>
      </w:pPr>
    </w:p>
    <w:p w14:paraId="08509242">
      <w:pPr>
        <w:widowControl w:val="0"/>
        <w:spacing w:before="7"/>
        <w:ind w:left="75" w:right="29"/>
        <w:jc w:val="center"/>
        <w:textAlignment w:val="auto"/>
        <w:outlineLvl w:val="5"/>
        <w:rPr>
          <w:rFonts w:hint="eastAsia" w:ascii="宋体" w:hAnsi="宋体" w:cs="宋体"/>
          <w:sz w:val="28"/>
          <w:szCs w:val="28"/>
          <w:lang w:val="zh-CN" w:bidi="zh-CN"/>
        </w:rPr>
      </w:pPr>
      <w:r>
        <w:rPr>
          <w:rFonts w:ascii="宋体" w:hAnsi="宋体" w:cs="宋体"/>
          <w:spacing w:val="-1"/>
          <w:sz w:val="30"/>
          <w:szCs w:val="30"/>
          <w:lang w:val="zh-CN" w:bidi="zh-CN"/>
        </w:rPr>
        <w:t>签订时间：二〇二</w:t>
      </w:r>
      <w:r>
        <w:rPr>
          <w:rFonts w:hint="eastAsia" w:ascii="宋体" w:hAnsi="宋体" w:cs="宋体"/>
          <w:spacing w:val="-1"/>
          <w:sz w:val="30"/>
          <w:szCs w:val="30"/>
          <w:lang w:val="zh-CN" w:bidi="zh-CN"/>
        </w:rPr>
        <w:t>五</w:t>
      </w:r>
      <w:r>
        <w:rPr>
          <w:rFonts w:ascii="宋体" w:hAnsi="宋体" w:cs="宋体"/>
          <w:spacing w:val="-1"/>
          <w:sz w:val="30"/>
          <w:szCs w:val="30"/>
          <w:lang w:val="zh-CN" w:bidi="zh-CN"/>
        </w:rPr>
        <w:t>年  月</w:t>
      </w:r>
      <w:r>
        <w:rPr>
          <w:rFonts w:ascii="宋体" w:hAnsi="宋体" w:cs="宋体"/>
          <w:spacing w:val="32"/>
          <w:sz w:val="30"/>
          <w:szCs w:val="30"/>
          <w:lang w:val="zh-CN" w:bidi="zh-CN"/>
        </w:rPr>
        <w:t xml:space="preserve">  </w:t>
      </w:r>
      <w:r>
        <w:rPr>
          <w:rFonts w:ascii="宋体" w:hAnsi="宋体" w:cs="宋体"/>
          <w:spacing w:val="-1"/>
          <w:sz w:val="30"/>
          <w:szCs w:val="30"/>
          <w:lang w:val="zh-CN" w:bidi="zh-CN"/>
        </w:rPr>
        <w:t>日</w:t>
      </w:r>
    </w:p>
    <w:p w14:paraId="1607A44D">
      <w:pPr>
        <w:widowControl w:val="0"/>
        <w:spacing w:line="360" w:lineRule="auto"/>
        <w:jc w:val="center"/>
        <w:textAlignment w:val="auto"/>
        <w:rPr>
          <w:rFonts w:hint="eastAsia" w:ascii="宋体" w:hAnsi="宋体"/>
          <w:b/>
          <w:sz w:val="32"/>
          <w:szCs w:val="32"/>
        </w:rPr>
      </w:pPr>
    </w:p>
    <w:p w14:paraId="3E36EBE6">
      <w:pPr>
        <w:widowControl w:val="0"/>
        <w:spacing w:line="360" w:lineRule="auto"/>
        <w:jc w:val="center"/>
        <w:textAlignment w:val="auto"/>
        <w:rPr>
          <w:rFonts w:hint="eastAsia" w:ascii="宋体" w:hAnsi="宋体"/>
          <w:b/>
          <w:sz w:val="32"/>
          <w:szCs w:val="32"/>
        </w:rPr>
      </w:pPr>
    </w:p>
    <w:p w14:paraId="5C04ACCC">
      <w:pPr>
        <w:widowControl w:val="0"/>
        <w:spacing w:line="360" w:lineRule="auto"/>
        <w:jc w:val="center"/>
        <w:textAlignment w:val="auto"/>
        <w:rPr>
          <w:rFonts w:hint="eastAsia" w:ascii="宋体" w:hAnsi="宋体"/>
          <w:b/>
          <w:sz w:val="32"/>
          <w:szCs w:val="32"/>
        </w:rPr>
      </w:pPr>
      <w:r>
        <w:rPr>
          <w:rFonts w:hint="eastAsia" w:ascii="宋体" w:hAnsi="宋体"/>
          <w:b/>
          <w:sz w:val="32"/>
          <w:szCs w:val="32"/>
        </w:rPr>
        <w:t>合同协议书</w:t>
      </w:r>
    </w:p>
    <w:p w14:paraId="3A65EA92">
      <w:pPr>
        <w:widowControl w:val="0"/>
        <w:spacing w:line="360" w:lineRule="auto"/>
        <w:ind w:firstLine="492" w:firstLineChars="200"/>
        <w:jc w:val="left"/>
        <w:textAlignment w:val="auto"/>
        <w:rPr>
          <w:rFonts w:hint="eastAsia" w:ascii="宋体" w:hAnsi="宋体"/>
          <w:sz w:val="24"/>
          <w:szCs w:val="24"/>
        </w:rPr>
      </w:pPr>
      <w:r>
        <w:rPr>
          <w:rFonts w:hint="eastAsia" w:ascii="宋体" w:hAnsi="宋体"/>
          <w:sz w:val="24"/>
          <w:szCs w:val="24"/>
        </w:rPr>
        <w:t>甲方：山东省戴庄医院</w:t>
      </w:r>
    </w:p>
    <w:p w14:paraId="72E4C26C">
      <w:pPr>
        <w:widowControl w:val="0"/>
        <w:spacing w:line="360" w:lineRule="auto"/>
        <w:ind w:firstLine="492" w:firstLineChars="200"/>
        <w:jc w:val="left"/>
        <w:textAlignment w:val="auto"/>
        <w:rPr>
          <w:rFonts w:hint="eastAsia" w:ascii="宋体" w:hAnsi="宋体"/>
          <w:sz w:val="24"/>
          <w:szCs w:val="24"/>
          <w:u w:val="single"/>
        </w:rPr>
      </w:pPr>
      <w:r>
        <w:rPr>
          <w:rFonts w:hint="eastAsia" w:ascii="宋体" w:hAnsi="宋体"/>
          <w:sz w:val="24"/>
          <w:szCs w:val="24"/>
        </w:rPr>
        <w:t>乙方：</w:t>
      </w:r>
      <w:r>
        <w:rPr>
          <w:rFonts w:hint="eastAsia" w:ascii="宋体" w:hAnsi="宋体"/>
          <w:sz w:val="24"/>
          <w:szCs w:val="24"/>
          <w:u w:val="single"/>
        </w:rPr>
        <w:t xml:space="preserve">    </w:t>
      </w:r>
    </w:p>
    <w:p w14:paraId="4D038BD7">
      <w:pPr>
        <w:widowControl w:val="0"/>
        <w:spacing w:line="360" w:lineRule="auto"/>
        <w:ind w:firstLine="492" w:firstLineChars="200"/>
        <w:jc w:val="left"/>
        <w:textAlignment w:val="auto"/>
        <w:rPr>
          <w:rFonts w:hint="eastAsia" w:ascii="宋体" w:hAnsi="宋体"/>
          <w:sz w:val="24"/>
          <w:szCs w:val="24"/>
        </w:rPr>
      </w:pPr>
      <w:r>
        <w:rPr>
          <w:rFonts w:hint="eastAsia" w:ascii="宋体" w:hAnsi="宋体"/>
          <w:sz w:val="24"/>
          <w:szCs w:val="24"/>
        </w:rPr>
        <w:t>甲、乙双方经友好协商，就乙方为甲方提供等级保护测评服务的相关事宜，订立本协议，具体详见响应文件要求。</w:t>
      </w:r>
    </w:p>
    <w:p w14:paraId="1C189272">
      <w:pPr>
        <w:widowControl w:val="0"/>
        <w:spacing w:line="360" w:lineRule="auto"/>
        <w:ind w:firstLine="492" w:firstLineChars="200"/>
        <w:jc w:val="left"/>
        <w:textAlignment w:val="auto"/>
        <w:rPr>
          <w:rFonts w:hint="eastAsia" w:ascii="宋体" w:hAnsi="宋体"/>
          <w:sz w:val="24"/>
          <w:szCs w:val="24"/>
        </w:rPr>
      </w:pPr>
      <w:r>
        <w:rPr>
          <w:rFonts w:hint="eastAsia" w:ascii="宋体" w:hAnsi="宋体"/>
          <w:sz w:val="24"/>
          <w:szCs w:val="24"/>
        </w:rPr>
        <w:t>一、服务期限：   年   月   日至    年   月   日。</w:t>
      </w:r>
    </w:p>
    <w:p w14:paraId="75B6E2FF">
      <w:pPr>
        <w:widowControl w:val="0"/>
        <w:spacing w:line="360" w:lineRule="auto"/>
        <w:ind w:firstLine="492" w:firstLineChars="200"/>
        <w:jc w:val="left"/>
        <w:textAlignment w:val="auto"/>
        <w:rPr>
          <w:rFonts w:hint="eastAsia" w:ascii="宋体" w:hAnsi="宋体"/>
          <w:sz w:val="24"/>
          <w:szCs w:val="24"/>
        </w:rPr>
      </w:pPr>
      <w:r>
        <w:rPr>
          <w:rFonts w:hint="eastAsia" w:ascii="宋体" w:hAnsi="宋体"/>
          <w:sz w:val="24"/>
          <w:szCs w:val="24"/>
        </w:rPr>
        <w:t>二、费用：</w:t>
      </w:r>
    </w:p>
    <w:p w14:paraId="042F4AB3">
      <w:pPr>
        <w:widowControl w:val="0"/>
        <w:spacing w:line="360" w:lineRule="auto"/>
        <w:ind w:firstLine="492" w:firstLineChars="200"/>
        <w:jc w:val="left"/>
        <w:textAlignment w:val="auto"/>
        <w:rPr>
          <w:rFonts w:hint="eastAsia" w:ascii="宋体" w:hAnsi="宋体"/>
          <w:sz w:val="24"/>
          <w:szCs w:val="24"/>
        </w:rPr>
      </w:pPr>
      <w:r>
        <w:rPr>
          <w:rFonts w:hint="eastAsia" w:ascii="宋体" w:hAnsi="宋体"/>
          <w:sz w:val="24"/>
          <w:szCs w:val="24"/>
        </w:rPr>
        <w:t>服务费：</w:t>
      </w:r>
      <w:r>
        <w:rPr>
          <w:rFonts w:hint="eastAsia" w:ascii="宋体" w:hAnsi="宋体"/>
          <w:sz w:val="24"/>
          <w:szCs w:val="24"/>
          <w:u w:val="single"/>
        </w:rPr>
        <w:t xml:space="preserve">            </w:t>
      </w:r>
      <w:r>
        <w:rPr>
          <w:rFonts w:hint="eastAsia" w:ascii="宋体" w:hAnsi="宋体"/>
          <w:sz w:val="24"/>
          <w:szCs w:val="24"/>
        </w:rPr>
        <w:t>元人民币，（大写）：</w:t>
      </w:r>
      <w:r>
        <w:rPr>
          <w:rFonts w:hint="eastAsia" w:ascii="宋体" w:hAnsi="宋体"/>
          <w:sz w:val="24"/>
          <w:szCs w:val="24"/>
          <w:u w:val="single"/>
        </w:rPr>
        <w:t xml:space="preserve">             </w:t>
      </w:r>
      <w:r>
        <w:rPr>
          <w:rFonts w:hint="eastAsia" w:ascii="宋体" w:hAnsi="宋体"/>
          <w:sz w:val="24"/>
          <w:szCs w:val="24"/>
        </w:rPr>
        <w:t>。</w:t>
      </w:r>
    </w:p>
    <w:p w14:paraId="25516475">
      <w:pPr>
        <w:widowControl w:val="0"/>
        <w:spacing w:line="360" w:lineRule="auto"/>
        <w:ind w:firstLine="492" w:firstLineChars="200"/>
        <w:jc w:val="left"/>
        <w:textAlignment w:val="auto"/>
        <w:rPr>
          <w:rFonts w:hint="eastAsia" w:ascii="宋体" w:hAnsi="宋体"/>
          <w:sz w:val="24"/>
          <w:szCs w:val="24"/>
        </w:rPr>
      </w:pPr>
      <w:r>
        <w:rPr>
          <w:rFonts w:hint="eastAsia" w:ascii="宋体" w:hAnsi="宋体"/>
          <w:sz w:val="24"/>
          <w:szCs w:val="24"/>
        </w:rPr>
        <w:t>三、付款方式：</w:t>
      </w:r>
    </w:p>
    <w:p w14:paraId="3E87B585">
      <w:pPr>
        <w:keepNext/>
        <w:widowControl w:val="0"/>
        <w:spacing w:line="360" w:lineRule="auto"/>
        <w:ind w:firstLine="492" w:firstLineChars="200"/>
        <w:jc w:val="left"/>
        <w:textAlignment w:val="auto"/>
        <w:rPr>
          <w:rFonts w:hint="eastAsia" w:ascii="宋体" w:hAnsi="宋体"/>
          <w:sz w:val="24"/>
          <w:szCs w:val="24"/>
          <w:lang w:bidi="ar"/>
        </w:rPr>
      </w:pPr>
      <w:r>
        <w:rPr>
          <w:rFonts w:hint="eastAsia" w:ascii="宋体" w:hAnsi="宋体"/>
          <w:sz w:val="24"/>
          <w:szCs w:val="24"/>
          <w:lang w:bidi="ar"/>
        </w:rPr>
        <w:t>收到测评报告验收合格后付合同价款的95%，剩余5%服务期满后无质量问题一次性无息付清。（付款前乙方须开具同等金额正规发票。）</w:t>
      </w:r>
    </w:p>
    <w:p w14:paraId="774B810F">
      <w:pPr>
        <w:widowControl w:val="0"/>
        <w:numPr>
          <w:ilvl w:val="0"/>
          <w:numId w:val="4"/>
        </w:numPr>
        <w:autoSpaceDE w:val="0"/>
        <w:autoSpaceDN w:val="0"/>
        <w:spacing w:line="360" w:lineRule="auto"/>
        <w:ind w:firstLine="492" w:firstLineChars="200"/>
        <w:jc w:val="left"/>
        <w:textAlignment w:val="auto"/>
        <w:rPr>
          <w:rFonts w:hint="eastAsia" w:ascii="宋体" w:hAnsi="宋体"/>
          <w:sz w:val="24"/>
          <w:szCs w:val="24"/>
        </w:rPr>
      </w:pPr>
      <w:r>
        <w:rPr>
          <w:rFonts w:hint="eastAsia" w:ascii="宋体" w:hAnsi="宋体"/>
          <w:sz w:val="24"/>
          <w:szCs w:val="24"/>
        </w:rPr>
        <w:t>项目目标</w:t>
      </w:r>
    </w:p>
    <w:p w14:paraId="26A3232C">
      <w:pPr>
        <w:widowControl w:val="0"/>
        <w:autoSpaceDE w:val="0"/>
        <w:autoSpaceDN w:val="0"/>
        <w:spacing w:line="360" w:lineRule="auto"/>
        <w:ind w:firstLine="492" w:firstLineChars="200"/>
        <w:jc w:val="left"/>
        <w:textAlignment w:val="auto"/>
        <w:rPr>
          <w:rFonts w:ascii="宋体" w:cs="宋体"/>
          <w:kern w:val="0"/>
          <w:sz w:val="24"/>
          <w:szCs w:val="24"/>
        </w:rPr>
      </w:pPr>
      <w:r>
        <w:rPr>
          <w:rFonts w:ascii="宋体" w:cs="宋体"/>
          <w:kern w:val="0"/>
          <w:sz w:val="24"/>
          <w:szCs w:val="24"/>
        </w:rPr>
        <w:t>1</w:t>
      </w:r>
      <w:r>
        <w:rPr>
          <w:rFonts w:hint="eastAsia" w:ascii="宋体" w:cs="宋体"/>
          <w:kern w:val="0"/>
          <w:sz w:val="24"/>
          <w:szCs w:val="24"/>
        </w:rPr>
        <w:t>、等级保护测评。</w:t>
      </w:r>
    </w:p>
    <w:p w14:paraId="5B89193D">
      <w:pPr>
        <w:widowControl w:val="0"/>
        <w:autoSpaceDE w:val="0"/>
        <w:autoSpaceDN w:val="0"/>
        <w:spacing w:line="360" w:lineRule="auto"/>
        <w:ind w:firstLine="492" w:firstLineChars="200"/>
        <w:jc w:val="left"/>
        <w:textAlignment w:val="auto"/>
        <w:rPr>
          <w:rFonts w:ascii="宋体" w:cs="宋体"/>
          <w:kern w:val="0"/>
          <w:sz w:val="24"/>
          <w:szCs w:val="24"/>
        </w:rPr>
      </w:pPr>
      <w:r>
        <w:rPr>
          <w:rFonts w:hint="eastAsia" w:ascii="宋体" w:cs="宋体"/>
          <w:kern w:val="0"/>
          <w:sz w:val="24"/>
          <w:szCs w:val="24"/>
        </w:rPr>
        <w:t>对照国家标准、行业要求以及本单位有关规定逐项进行问题查找和问题分析，信息内容保护能力、安全运行监控能力、支撑环境保障能力、安全管理机制、运维管理机制等方面进行诊断，切实找准影响信息系统安全稳定运行的问题及原因。</w:t>
      </w:r>
    </w:p>
    <w:p w14:paraId="359A133A">
      <w:pPr>
        <w:widowControl w:val="0"/>
        <w:autoSpaceDE w:val="0"/>
        <w:autoSpaceDN w:val="0"/>
        <w:spacing w:line="360" w:lineRule="auto"/>
        <w:ind w:firstLine="492" w:firstLineChars="200"/>
        <w:jc w:val="left"/>
        <w:textAlignment w:val="auto"/>
        <w:rPr>
          <w:rFonts w:ascii="宋体" w:cs="宋体"/>
          <w:kern w:val="0"/>
          <w:sz w:val="24"/>
          <w:szCs w:val="24"/>
        </w:rPr>
      </w:pPr>
      <w:r>
        <w:rPr>
          <w:rFonts w:ascii="宋体" w:cs="宋体"/>
          <w:kern w:val="0"/>
          <w:sz w:val="24"/>
          <w:szCs w:val="24"/>
        </w:rPr>
        <w:t>2</w:t>
      </w:r>
      <w:r>
        <w:rPr>
          <w:rFonts w:hint="eastAsia" w:ascii="宋体" w:cs="宋体"/>
          <w:kern w:val="0"/>
          <w:sz w:val="24"/>
          <w:szCs w:val="24"/>
        </w:rPr>
        <w:t>、健全安全管理体系。</w:t>
      </w:r>
    </w:p>
    <w:p w14:paraId="72E05848">
      <w:pPr>
        <w:widowControl w:val="0"/>
        <w:autoSpaceDE w:val="0"/>
        <w:autoSpaceDN w:val="0"/>
        <w:spacing w:line="360" w:lineRule="auto"/>
        <w:ind w:firstLine="492" w:firstLineChars="200"/>
        <w:jc w:val="left"/>
        <w:textAlignment w:val="auto"/>
        <w:rPr>
          <w:szCs w:val="24"/>
        </w:rPr>
      </w:pPr>
      <w:r>
        <w:rPr>
          <w:rFonts w:hint="eastAsia" w:ascii="宋体" w:cs="宋体"/>
          <w:kern w:val="0"/>
          <w:sz w:val="24"/>
          <w:szCs w:val="24"/>
        </w:rPr>
        <w:t>按照信息系统安全等级保护的相关要求，梳理和完善各单位信息安全管理制度，健全和完善信息安全管理体系和技术保障体系。</w:t>
      </w:r>
    </w:p>
    <w:p w14:paraId="23A7B58C">
      <w:pPr>
        <w:widowControl w:val="0"/>
        <w:numPr>
          <w:ilvl w:val="0"/>
          <w:numId w:val="5"/>
        </w:numPr>
        <w:autoSpaceDE w:val="0"/>
        <w:autoSpaceDN w:val="0"/>
        <w:spacing w:line="360" w:lineRule="auto"/>
        <w:ind w:firstLine="492" w:firstLineChars="200"/>
        <w:jc w:val="left"/>
        <w:textAlignment w:val="auto"/>
        <w:rPr>
          <w:rFonts w:hint="eastAsia" w:ascii="宋体" w:hAnsi="宋体"/>
          <w:sz w:val="24"/>
          <w:szCs w:val="24"/>
        </w:rPr>
      </w:pPr>
      <w:r>
        <w:rPr>
          <w:rFonts w:hint="eastAsia" w:ascii="宋体" w:hAnsi="宋体"/>
          <w:sz w:val="24"/>
          <w:szCs w:val="24"/>
        </w:rPr>
        <w:t>项目内容</w:t>
      </w:r>
    </w:p>
    <w:p w14:paraId="73EC8B35">
      <w:pPr>
        <w:widowControl w:val="0"/>
        <w:autoSpaceDE w:val="0"/>
        <w:autoSpaceDN w:val="0"/>
        <w:spacing w:line="360" w:lineRule="auto"/>
        <w:ind w:firstLine="492" w:firstLineChars="200"/>
        <w:jc w:val="left"/>
        <w:textAlignment w:val="auto"/>
        <w:rPr>
          <w:rFonts w:ascii="宋体" w:cs="宋体"/>
          <w:kern w:val="0"/>
          <w:sz w:val="24"/>
          <w:szCs w:val="24"/>
        </w:rPr>
      </w:pPr>
      <w:r>
        <w:rPr>
          <w:rFonts w:ascii="宋体" w:cs="宋体"/>
          <w:kern w:val="0"/>
          <w:sz w:val="24"/>
          <w:szCs w:val="24"/>
        </w:rPr>
        <w:t>1.</w:t>
      </w:r>
      <w:r>
        <w:rPr>
          <w:rFonts w:hint="eastAsia" w:ascii="宋体" w:cs="宋体"/>
          <w:kern w:val="0"/>
          <w:sz w:val="24"/>
          <w:szCs w:val="24"/>
        </w:rPr>
        <w:t>等级保护测评</w:t>
      </w:r>
    </w:p>
    <w:p w14:paraId="54A557CE">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通过详细的系统调研，开展等级保护测评工作，找出安全现状与标准要求之间的差距，并遵循适度安全的原则，协助制定安全整改建设方案，指导整改工作。最终完成等级保护测评报告。</w:t>
      </w:r>
    </w:p>
    <w:p w14:paraId="662654DF">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1.1 测评范围</w:t>
      </w:r>
    </w:p>
    <w:tbl>
      <w:tblPr>
        <w:tblStyle w:val="22"/>
        <w:tblW w:w="82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5"/>
        <w:gridCol w:w="3922"/>
        <w:gridCol w:w="1559"/>
        <w:gridCol w:w="1701"/>
      </w:tblGrid>
      <w:tr w14:paraId="6744A6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45" w:type="dxa"/>
            <w:vAlign w:val="center"/>
          </w:tcPr>
          <w:p w14:paraId="6792E373">
            <w:pPr>
              <w:widowControl w:val="0"/>
              <w:spacing w:line="360" w:lineRule="auto"/>
              <w:ind w:firstLine="200"/>
              <w:jc w:val="center"/>
              <w:textAlignment w:val="auto"/>
              <w:rPr>
                <w:rFonts w:ascii="宋体" w:cs="宋体"/>
                <w:kern w:val="0"/>
                <w:sz w:val="24"/>
                <w:szCs w:val="24"/>
              </w:rPr>
            </w:pPr>
            <w:r>
              <w:rPr>
                <w:rFonts w:hint="eastAsia" w:ascii="宋体" w:cs="宋体"/>
                <w:kern w:val="0"/>
                <w:sz w:val="24"/>
                <w:szCs w:val="24"/>
              </w:rPr>
              <w:t>序号</w:t>
            </w:r>
          </w:p>
        </w:tc>
        <w:tc>
          <w:tcPr>
            <w:tcW w:w="3922" w:type="dxa"/>
            <w:vAlign w:val="center"/>
          </w:tcPr>
          <w:p w14:paraId="092C96F6">
            <w:pPr>
              <w:widowControl w:val="0"/>
              <w:spacing w:line="360" w:lineRule="auto"/>
              <w:ind w:firstLine="200"/>
              <w:jc w:val="center"/>
              <w:textAlignment w:val="auto"/>
              <w:rPr>
                <w:rFonts w:ascii="宋体" w:cs="宋体"/>
                <w:kern w:val="0"/>
                <w:sz w:val="24"/>
                <w:szCs w:val="24"/>
              </w:rPr>
            </w:pPr>
            <w:r>
              <w:rPr>
                <w:rFonts w:hint="eastAsia" w:ascii="宋体" w:cs="宋体"/>
                <w:kern w:val="0"/>
                <w:sz w:val="24"/>
                <w:szCs w:val="24"/>
              </w:rPr>
              <w:t>系统名称</w:t>
            </w:r>
          </w:p>
        </w:tc>
        <w:tc>
          <w:tcPr>
            <w:tcW w:w="1559" w:type="dxa"/>
            <w:vAlign w:val="center"/>
          </w:tcPr>
          <w:p w14:paraId="0EA8093A">
            <w:pPr>
              <w:widowControl w:val="0"/>
              <w:spacing w:line="360" w:lineRule="auto"/>
              <w:ind w:firstLine="200"/>
              <w:jc w:val="center"/>
              <w:textAlignment w:val="auto"/>
              <w:rPr>
                <w:rFonts w:ascii="宋体" w:cs="宋体"/>
                <w:kern w:val="0"/>
                <w:sz w:val="24"/>
                <w:szCs w:val="24"/>
              </w:rPr>
            </w:pPr>
            <w:r>
              <w:rPr>
                <w:rFonts w:hint="eastAsia" w:ascii="宋体" w:cs="宋体"/>
                <w:kern w:val="0"/>
                <w:sz w:val="24"/>
                <w:szCs w:val="24"/>
              </w:rPr>
              <w:t>定级情况</w:t>
            </w:r>
          </w:p>
        </w:tc>
        <w:tc>
          <w:tcPr>
            <w:tcW w:w="1701" w:type="dxa"/>
            <w:vAlign w:val="center"/>
          </w:tcPr>
          <w:p w14:paraId="5F76AFD7">
            <w:pPr>
              <w:widowControl w:val="0"/>
              <w:spacing w:line="360" w:lineRule="auto"/>
              <w:ind w:firstLine="200"/>
              <w:jc w:val="center"/>
              <w:textAlignment w:val="auto"/>
              <w:rPr>
                <w:rFonts w:ascii="宋体" w:cs="宋体"/>
                <w:kern w:val="0"/>
                <w:sz w:val="24"/>
                <w:szCs w:val="24"/>
              </w:rPr>
            </w:pPr>
            <w:r>
              <w:rPr>
                <w:rFonts w:hint="eastAsia" w:ascii="宋体" w:cs="宋体"/>
                <w:kern w:val="0"/>
                <w:sz w:val="24"/>
                <w:szCs w:val="24"/>
              </w:rPr>
              <w:t>内容</w:t>
            </w:r>
          </w:p>
        </w:tc>
      </w:tr>
      <w:tr w14:paraId="70B663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045" w:type="dxa"/>
            <w:vAlign w:val="center"/>
          </w:tcPr>
          <w:p w14:paraId="4FBAC69C">
            <w:pPr>
              <w:widowControl w:val="0"/>
              <w:spacing w:line="360" w:lineRule="auto"/>
              <w:ind w:firstLine="200"/>
              <w:jc w:val="center"/>
              <w:textAlignment w:val="auto"/>
              <w:rPr>
                <w:rFonts w:ascii="宋体" w:cs="宋体"/>
                <w:kern w:val="0"/>
                <w:sz w:val="24"/>
                <w:szCs w:val="24"/>
              </w:rPr>
            </w:pPr>
            <w:r>
              <w:rPr>
                <w:rFonts w:hint="eastAsia" w:ascii="宋体" w:cs="宋体"/>
                <w:kern w:val="0"/>
                <w:sz w:val="24"/>
                <w:szCs w:val="24"/>
              </w:rPr>
              <w:t>1</w:t>
            </w:r>
          </w:p>
        </w:tc>
        <w:tc>
          <w:tcPr>
            <w:tcW w:w="3922" w:type="dxa"/>
            <w:vAlign w:val="center"/>
          </w:tcPr>
          <w:p w14:paraId="4B623C5E">
            <w:pPr>
              <w:widowControl w:val="0"/>
              <w:spacing w:line="360" w:lineRule="auto"/>
              <w:ind w:firstLine="200"/>
              <w:jc w:val="left"/>
              <w:textAlignment w:val="auto"/>
              <w:rPr>
                <w:rFonts w:ascii="宋体" w:cs="宋体"/>
                <w:kern w:val="0"/>
                <w:sz w:val="24"/>
                <w:szCs w:val="24"/>
              </w:rPr>
            </w:pPr>
            <w:r>
              <w:rPr>
                <w:rFonts w:hint="eastAsia" w:ascii="宋体" w:cs="宋体"/>
                <w:kern w:val="0"/>
                <w:sz w:val="24"/>
              </w:rPr>
              <w:t>以电子病历为核心业务系统</w:t>
            </w:r>
          </w:p>
        </w:tc>
        <w:tc>
          <w:tcPr>
            <w:tcW w:w="1559" w:type="dxa"/>
            <w:vAlign w:val="center"/>
          </w:tcPr>
          <w:p w14:paraId="12B2B8FE">
            <w:pPr>
              <w:widowControl w:val="0"/>
              <w:spacing w:line="360" w:lineRule="auto"/>
              <w:ind w:firstLine="200"/>
              <w:jc w:val="center"/>
              <w:textAlignment w:val="auto"/>
              <w:rPr>
                <w:rFonts w:ascii="宋体" w:cs="宋体"/>
                <w:kern w:val="0"/>
                <w:sz w:val="24"/>
                <w:szCs w:val="24"/>
              </w:rPr>
            </w:pPr>
            <w:r>
              <w:rPr>
                <w:rFonts w:hint="eastAsia" w:ascii="宋体" w:cs="宋体"/>
                <w:kern w:val="0"/>
                <w:sz w:val="24"/>
              </w:rPr>
              <w:t>三级</w:t>
            </w:r>
          </w:p>
        </w:tc>
        <w:tc>
          <w:tcPr>
            <w:tcW w:w="1701" w:type="dxa"/>
            <w:vAlign w:val="center"/>
          </w:tcPr>
          <w:p w14:paraId="6D6FAFC1">
            <w:pPr>
              <w:widowControl w:val="0"/>
              <w:spacing w:line="360" w:lineRule="auto"/>
              <w:ind w:firstLine="200"/>
              <w:jc w:val="center"/>
              <w:textAlignment w:val="auto"/>
              <w:rPr>
                <w:rFonts w:ascii="宋体" w:cs="宋体"/>
                <w:kern w:val="0"/>
                <w:sz w:val="24"/>
                <w:szCs w:val="24"/>
              </w:rPr>
            </w:pPr>
            <w:r>
              <w:rPr>
                <w:rFonts w:hint="eastAsia" w:ascii="宋体" w:cs="宋体"/>
                <w:kern w:val="0"/>
                <w:sz w:val="24"/>
              </w:rPr>
              <w:t>等保测评</w:t>
            </w:r>
          </w:p>
        </w:tc>
      </w:tr>
      <w:tr w14:paraId="5D96CE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045" w:type="dxa"/>
            <w:vAlign w:val="center"/>
          </w:tcPr>
          <w:p w14:paraId="20230782">
            <w:pPr>
              <w:widowControl w:val="0"/>
              <w:spacing w:line="360" w:lineRule="auto"/>
              <w:ind w:firstLine="200"/>
              <w:jc w:val="center"/>
              <w:textAlignment w:val="auto"/>
              <w:rPr>
                <w:rFonts w:ascii="宋体" w:cs="宋体"/>
                <w:kern w:val="0"/>
                <w:sz w:val="24"/>
                <w:szCs w:val="24"/>
              </w:rPr>
            </w:pPr>
            <w:r>
              <w:rPr>
                <w:rFonts w:hint="eastAsia" w:ascii="宋体" w:cs="宋体"/>
                <w:kern w:val="0"/>
                <w:sz w:val="24"/>
                <w:szCs w:val="24"/>
              </w:rPr>
              <w:t>2</w:t>
            </w:r>
          </w:p>
        </w:tc>
        <w:tc>
          <w:tcPr>
            <w:tcW w:w="3922" w:type="dxa"/>
            <w:vAlign w:val="center"/>
          </w:tcPr>
          <w:p w14:paraId="7AE3CC6E">
            <w:pPr>
              <w:widowControl w:val="0"/>
              <w:spacing w:line="360" w:lineRule="auto"/>
              <w:ind w:firstLine="200"/>
              <w:jc w:val="left"/>
              <w:textAlignment w:val="auto"/>
              <w:rPr>
                <w:rFonts w:ascii="宋体" w:cs="宋体"/>
                <w:kern w:val="0"/>
                <w:sz w:val="24"/>
                <w:szCs w:val="24"/>
              </w:rPr>
            </w:pPr>
            <w:r>
              <w:rPr>
                <w:rFonts w:hint="eastAsia" w:ascii="宋体" w:cs="宋体"/>
                <w:kern w:val="0"/>
                <w:sz w:val="24"/>
              </w:rPr>
              <w:t>面向患者服务系统</w:t>
            </w:r>
          </w:p>
        </w:tc>
        <w:tc>
          <w:tcPr>
            <w:tcW w:w="1559" w:type="dxa"/>
            <w:vAlign w:val="center"/>
          </w:tcPr>
          <w:p w14:paraId="10269FBC">
            <w:pPr>
              <w:widowControl w:val="0"/>
              <w:spacing w:line="360" w:lineRule="auto"/>
              <w:ind w:firstLine="200"/>
              <w:jc w:val="center"/>
              <w:textAlignment w:val="auto"/>
              <w:rPr>
                <w:rFonts w:ascii="宋体" w:cs="宋体"/>
                <w:kern w:val="0"/>
                <w:sz w:val="24"/>
                <w:szCs w:val="24"/>
              </w:rPr>
            </w:pPr>
            <w:r>
              <w:rPr>
                <w:rFonts w:hint="eastAsia" w:ascii="宋体" w:cs="宋体"/>
                <w:kern w:val="0"/>
                <w:sz w:val="24"/>
              </w:rPr>
              <w:t>三级</w:t>
            </w:r>
          </w:p>
        </w:tc>
        <w:tc>
          <w:tcPr>
            <w:tcW w:w="1701" w:type="dxa"/>
            <w:vAlign w:val="center"/>
          </w:tcPr>
          <w:p w14:paraId="34CAA7DE">
            <w:pPr>
              <w:widowControl w:val="0"/>
              <w:spacing w:line="360" w:lineRule="auto"/>
              <w:ind w:firstLine="200"/>
              <w:jc w:val="center"/>
              <w:textAlignment w:val="auto"/>
              <w:rPr>
                <w:rFonts w:ascii="宋体" w:cs="宋体"/>
                <w:kern w:val="0"/>
                <w:sz w:val="24"/>
                <w:szCs w:val="24"/>
              </w:rPr>
            </w:pPr>
            <w:r>
              <w:rPr>
                <w:rFonts w:hint="eastAsia" w:ascii="宋体" w:cs="宋体"/>
                <w:kern w:val="0"/>
                <w:sz w:val="24"/>
              </w:rPr>
              <w:t>等保测评</w:t>
            </w:r>
          </w:p>
        </w:tc>
      </w:tr>
      <w:tr w14:paraId="0241B7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045" w:type="dxa"/>
            <w:vAlign w:val="center"/>
          </w:tcPr>
          <w:p w14:paraId="7D88A8E5">
            <w:pPr>
              <w:widowControl w:val="0"/>
              <w:spacing w:line="360" w:lineRule="auto"/>
              <w:ind w:firstLine="200"/>
              <w:jc w:val="center"/>
              <w:textAlignment w:val="auto"/>
              <w:rPr>
                <w:rFonts w:ascii="宋体" w:cs="宋体"/>
                <w:kern w:val="0"/>
                <w:sz w:val="24"/>
                <w:szCs w:val="24"/>
              </w:rPr>
            </w:pPr>
            <w:r>
              <w:rPr>
                <w:rFonts w:hint="eastAsia" w:ascii="宋体" w:cs="宋体"/>
                <w:kern w:val="0"/>
                <w:sz w:val="24"/>
                <w:szCs w:val="24"/>
              </w:rPr>
              <w:t>3</w:t>
            </w:r>
          </w:p>
        </w:tc>
        <w:tc>
          <w:tcPr>
            <w:tcW w:w="3922" w:type="dxa"/>
            <w:vAlign w:val="center"/>
          </w:tcPr>
          <w:p w14:paraId="7EC46740">
            <w:pPr>
              <w:widowControl w:val="0"/>
              <w:spacing w:line="360" w:lineRule="auto"/>
              <w:ind w:firstLine="200"/>
              <w:jc w:val="left"/>
              <w:textAlignment w:val="auto"/>
              <w:rPr>
                <w:rFonts w:ascii="宋体" w:cs="宋体"/>
                <w:kern w:val="0"/>
                <w:sz w:val="24"/>
                <w:szCs w:val="24"/>
              </w:rPr>
            </w:pPr>
            <w:r>
              <w:rPr>
                <w:rFonts w:hint="eastAsia" w:ascii="宋体" w:cs="宋体"/>
                <w:kern w:val="0"/>
                <w:sz w:val="24"/>
              </w:rPr>
              <w:t>信息化集成平台</w:t>
            </w:r>
          </w:p>
        </w:tc>
        <w:tc>
          <w:tcPr>
            <w:tcW w:w="1559" w:type="dxa"/>
            <w:vAlign w:val="center"/>
          </w:tcPr>
          <w:p w14:paraId="4FBA1170">
            <w:pPr>
              <w:widowControl w:val="0"/>
              <w:spacing w:line="360" w:lineRule="auto"/>
              <w:ind w:firstLine="200"/>
              <w:jc w:val="center"/>
              <w:textAlignment w:val="auto"/>
              <w:rPr>
                <w:rFonts w:ascii="宋体" w:cs="宋体"/>
                <w:kern w:val="0"/>
                <w:sz w:val="24"/>
                <w:szCs w:val="24"/>
              </w:rPr>
            </w:pPr>
            <w:r>
              <w:rPr>
                <w:rFonts w:hint="eastAsia" w:ascii="宋体" w:cs="宋体"/>
                <w:kern w:val="0"/>
                <w:sz w:val="24"/>
              </w:rPr>
              <w:t>三级</w:t>
            </w:r>
          </w:p>
        </w:tc>
        <w:tc>
          <w:tcPr>
            <w:tcW w:w="1701" w:type="dxa"/>
            <w:vAlign w:val="center"/>
          </w:tcPr>
          <w:p w14:paraId="303BD406">
            <w:pPr>
              <w:widowControl w:val="0"/>
              <w:spacing w:line="360" w:lineRule="auto"/>
              <w:ind w:firstLine="200"/>
              <w:jc w:val="center"/>
              <w:textAlignment w:val="auto"/>
              <w:rPr>
                <w:rFonts w:ascii="宋体" w:cs="宋体"/>
                <w:kern w:val="0"/>
                <w:sz w:val="24"/>
                <w:szCs w:val="24"/>
              </w:rPr>
            </w:pPr>
            <w:r>
              <w:rPr>
                <w:rFonts w:hint="eastAsia" w:ascii="宋体" w:cs="宋体"/>
                <w:kern w:val="0"/>
                <w:sz w:val="24"/>
              </w:rPr>
              <w:t>等保测评</w:t>
            </w:r>
          </w:p>
        </w:tc>
      </w:tr>
      <w:tr w14:paraId="76B902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045" w:type="dxa"/>
            <w:vAlign w:val="center"/>
          </w:tcPr>
          <w:p w14:paraId="2E3AFA50">
            <w:pPr>
              <w:widowControl w:val="0"/>
              <w:spacing w:line="360" w:lineRule="auto"/>
              <w:ind w:firstLine="200"/>
              <w:jc w:val="center"/>
              <w:textAlignment w:val="auto"/>
              <w:rPr>
                <w:rFonts w:ascii="宋体" w:cs="宋体"/>
                <w:kern w:val="0"/>
                <w:sz w:val="24"/>
                <w:szCs w:val="24"/>
              </w:rPr>
            </w:pPr>
            <w:r>
              <w:rPr>
                <w:rFonts w:hint="eastAsia" w:ascii="宋体" w:cs="宋体"/>
                <w:kern w:val="0"/>
                <w:sz w:val="24"/>
                <w:szCs w:val="24"/>
              </w:rPr>
              <w:t>4</w:t>
            </w:r>
          </w:p>
        </w:tc>
        <w:tc>
          <w:tcPr>
            <w:tcW w:w="3922" w:type="dxa"/>
            <w:vAlign w:val="center"/>
          </w:tcPr>
          <w:p w14:paraId="27A18D68">
            <w:pPr>
              <w:widowControl w:val="0"/>
              <w:spacing w:line="360" w:lineRule="auto"/>
              <w:ind w:firstLine="200"/>
              <w:jc w:val="left"/>
              <w:textAlignment w:val="auto"/>
              <w:rPr>
                <w:rFonts w:ascii="宋体" w:cs="宋体"/>
                <w:kern w:val="0"/>
                <w:sz w:val="24"/>
                <w:szCs w:val="24"/>
              </w:rPr>
            </w:pPr>
            <w:r>
              <w:rPr>
                <w:rFonts w:hint="eastAsia" w:ascii="宋体" w:cs="宋体"/>
                <w:kern w:val="0"/>
                <w:sz w:val="24"/>
              </w:rPr>
              <w:t>心理服务一体化信息平台</w:t>
            </w:r>
          </w:p>
        </w:tc>
        <w:tc>
          <w:tcPr>
            <w:tcW w:w="1559" w:type="dxa"/>
            <w:vAlign w:val="center"/>
          </w:tcPr>
          <w:p w14:paraId="7BBA9E0D">
            <w:pPr>
              <w:widowControl w:val="0"/>
              <w:spacing w:line="360" w:lineRule="auto"/>
              <w:ind w:firstLine="200"/>
              <w:jc w:val="center"/>
              <w:textAlignment w:val="auto"/>
              <w:rPr>
                <w:rFonts w:ascii="宋体" w:cs="宋体"/>
                <w:kern w:val="0"/>
                <w:sz w:val="24"/>
                <w:szCs w:val="24"/>
              </w:rPr>
            </w:pPr>
            <w:r>
              <w:rPr>
                <w:rFonts w:hint="eastAsia" w:ascii="宋体" w:cs="宋体"/>
                <w:kern w:val="0"/>
                <w:sz w:val="24"/>
              </w:rPr>
              <w:t>三级</w:t>
            </w:r>
          </w:p>
        </w:tc>
        <w:tc>
          <w:tcPr>
            <w:tcW w:w="1701" w:type="dxa"/>
            <w:vAlign w:val="center"/>
          </w:tcPr>
          <w:p w14:paraId="414E5FAB">
            <w:pPr>
              <w:widowControl w:val="0"/>
              <w:spacing w:line="360" w:lineRule="auto"/>
              <w:ind w:firstLine="200"/>
              <w:jc w:val="center"/>
              <w:textAlignment w:val="auto"/>
              <w:rPr>
                <w:rFonts w:ascii="宋体" w:cs="宋体"/>
                <w:kern w:val="0"/>
                <w:sz w:val="24"/>
                <w:szCs w:val="24"/>
              </w:rPr>
            </w:pPr>
            <w:r>
              <w:rPr>
                <w:rFonts w:hint="eastAsia" w:ascii="宋体" w:cs="宋体"/>
                <w:kern w:val="0"/>
                <w:sz w:val="24"/>
              </w:rPr>
              <w:t>等保测评</w:t>
            </w:r>
          </w:p>
        </w:tc>
      </w:tr>
      <w:tr w14:paraId="518D1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045" w:type="dxa"/>
            <w:vAlign w:val="center"/>
          </w:tcPr>
          <w:p w14:paraId="329671FD">
            <w:pPr>
              <w:widowControl w:val="0"/>
              <w:spacing w:line="360" w:lineRule="auto"/>
              <w:ind w:firstLine="200"/>
              <w:jc w:val="center"/>
              <w:textAlignment w:val="auto"/>
              <w:rPr>
                <w:rFonts w:ascii="宋体" w:cs="宋体"/>
                <w:kern w:val="0"/>
                <w:sz w:val="24"/>
                <w:szCs w:val="24"/>
              </w:rPr>
            </w:pPr>
            <w:r>
              <w:rPr>
                <w:rFonts w:hint="eastAsia" w:ascii="宋体" w:cs="宋体"/>
                <w:kern w:val="0"/>
                <w:sz w:val="24"/>
                <w:szCs w:val="24"/>
              </w:rPr>
              <w:t>5</w:t>
            </w:r>
          </w:p>
        </w:tc>
        <w:tc>
          <w:tcPr>
            <w:tcW w:w="3922" w:type="dxa"/>
            <w:vAlign w:val="center"/>
          </w:tcPr>
          <w:p w14:paraId="509FBC5E">
            <w:pPr>
              <w:widowControl w:val="0"/>
              <w:spacing w:line="360" w:lineRule="auto"/>
              <w:ind w:firstLine="200"/>
              <w:jc w:val="left"/>
              <w:textAlignment w:val="auto"/>
              <w:rPr>
                <w:rFonts w:ascii="宋体" w:cs="宋体"/>
                <w:kern w:val="0"/>
                <w:sz w:val="24"/>
                <w:szCs w:val="24"/>
              </w:rPr>
            </w:pPr>
            <w:r>
              <w:rPr>
                <w:rFonts w:hint="eastAsia" w:ascii="宋体" w:cs="宋体"/>
                <w:kern w:val="0"/>
                <w:sz w:val="24"/>
              </w:rPr>
              <w:t>办公OA</w:t>
            </w:r>
          </w:p>
        </w:tc>
        <w:tc>
          <w:tcPr>
            <w:tcW w:w="1559" w:type="dxa"/>
            <w:vAlign w:val="center"/>
          </w:tcPr>
          <w:p w14:paraId="1B0A4A9A">
            <w:pPr>
              <w:widowControl w:val="0"/>
              <w:spacing w:line="360" w:lineRule="auto"/>
              <w:ind w:firstLine="200"/>
              <w:jc w:val="center"/>
              <w:textAlignment w:val="auto"/>
              <w:rPr>
                <w:rFonts w:ascii="宋体" w:cs="宋体"/>
                <w:kern w:val="0"/>
                <w:sz w:val="24"/>
                <w:szCs w:val="24"/>
              </w:rPr>
            </w:pPr>
            <w:r>
              <w:rPr>
                <w:rFonts w:hint="eastAsia" w:ascii="宋体" w:cs="宋体"/>
                <w:kern w:val="0"/>
                <w:sz w:val="24"/>
              </w:rPr>
              <w:t>二级</w:t>
            </w:r>
          </w:p>
        </w:tc>
        <w:tc>
          <w:tcPr>
            <w:tcW w:w="1701" w:type="dxa"/>
            <w:vAlign w:val="center"/>
          </w:tcPr>
          <w:p w14:paraId="74DCB15C">
            <w:pPr>
              <w:widowControl w:val="0"/>
              <w:spacing w:line="360" w:lineRule="auto"/>
              <w:ind w:firstLine="200"/>
              <w:jc w:val="center"/>
              <w:textAlignment w:val="auto"/>
              <w:rPr>
                <w:rFonts w:ascii="宋体" w:cs="宋体"/>
                <w:kern w:val="0"/>
                <w:sz w:val="24"/>
                <w:szCs w:val="24"/>
              </w:rPr>
            </w:pPr>
            <w:r>
              <w:rPr>
                <w:rFonts w:hint="eastAsia" w:ascii="宋体" w:cs="宋体"/>
                <w:kern w:val="0"/>
                <w:sz w:val="24"/>
              </w:rPr>
              <w:t>等保测评</w:t>
            </w:r>
          </w:p>
        </w:tc>
      </w:tr>
      <w:tr w14:paraId="6ABAE4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045" w:type="dxa"/>
            <w:vAlign w:val="center"/>
          </w:tcPr>
          <w:p w14:paraId="2CE62715">
            <w:pPr>
              <w:widowControl w:val="0"/>
              <w:spacing w:line="360" w:lineRule="auto"/>
              <w:ind w:firstLine="200"/>
              <w:jc w:val="center"/>
              <w:textAlignment w:val="auto"/>
              <w:rPr>
                <w:rFonts w:ascii="宋体" w:cs="宋体"/>
                <w:kern w:val="0"/>
                <w:sz w:val="24"/>
                <w:szCs w:val="24"/>
              </w:rPr>
            </w:pPr>
            <w:r>
              <w:rPr>
                <w:rFonts w:hint="eastAsia" w:ascii="宋体" w:cs="宋体"/>
                <w:kern w:val="0"/>
                <w:sz w:val="24"/>
                <w:szCs w:val="24"/>
              </w:rPr>
              <w:t>6</w:t>
            </w:r>
          </w:p>
        </w:tc>
        <w:tc>
          <w:tcPr>
            <w:tcW w:w="3922" w:type="dxa"/>
            <w:vAlign w:val="center"/>
          </w:tcPr>
          <w:p w14:paraId="14762035">
            <w:pPr>
              <w:widowControl w:val="0"/>
              <w:spacing w:line="360" w:lineRule="auto"/>
              <w:ind w:firstLine="200"/>
              <w:jc w:val="left"/>
              <w:textAlignment w:val="auto"/>
              <w:rPr>
                <w:rFonts w:ascii="宋体" w:cs="宋体"/>
                <w:kern w:val="0"/>
                <w:sz w:val="24"/>
                <w:szCs w:val="24"/>
              </w:rPr>
            </w:pPr>
            <w:r>
              <w:rPr>
                <w:rFonts w:hint="eastAsia" w:ascii="宋体" w:cs="宋体"/>
                <w:kern w:val="0"/>
                <w:sz w:val="24"/>
              </w:rPr>
              <w:t>门户网站</w:t>
            </w:r>
          </w:p>
        </w:tc>
        <w:tc>
          <w:tcPr>
            <w:tcW w:w="1559" w:type="dxa"/>
            <w:vAlign w:val="center"/>
          </w:tcPr>
          <w:p w14:paraId="12BE40FC">
            <w:pPr>
              <w:widowControl w:val="0"/>
              <w:spacing w:line="360" w:lineRule="auto"/>
              <w:ind w:firstLine="200"/>
              <w:jc w:val="center"/>
              <w:textAlignment w:val="auto"/>
              <w:rPr>
                <w:rFonts w:ascii="宋体" w:cs="宋体"/>
                <w:kern w:val="0"/>
                <w:sz w:val="24"/>
                <w:szCs w:val="24"/>
              </w:rPr>
            </w:pPr>
            <w:r>
              <w:rPr>
                <w:rFonts w:hint="eastAsia" w:ascii="宋体" w:cs="宋体"/>
                <w:kern w:val="0"/>
                <w:sz w:val="24"/>
              </w:rPr>
              <w:t>二级</w:t>
            </w:r>
          </w:p>
        </w:tc>
        <w:tc>
          <w:tcPr>
            <w:tcW w:w="1701" w:type="dxa"/>
            <w:vAlign w:val="center"/>
          </w:tcPr>
          <w:p w14:paraId="27CFD213">
            <w:pPr>
              <w:widowControl w:val="0"/>
              <w:spacing w:line="360" w:lineRule="auto"/>
              <w:ind w:firstLine="200"/>
              <w:jc w:val="center"/>
              <w:textAlignment w:val="auto"/>
              <w:rPr>
                <w:rFonts w:ascii="宋体" w:cs="宋体"/>
                <w:kern w:val="0"/>
                <w:sz w:val="24"/>
                <w:szCs w:val="24"/>
              </w:rPr>
            </w:pPr>
            <w:r>
              <w:rPr>
                <w:rFonts w:hint="eastAsia" w:ascii="宋体" w:cs="宋体"/>
                <w:kern w:val="0"/>
                <w:sz w:val="24"/>
              </w:rPr>
              <w:t>等保测评</w:t>
            </w:r>
          </w:p>
        </w:tc>
      </w:tr>
    </w:tbl>
    <w:p w14:paraId="1ED0011E">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1.2 定级和备案</w:t>
      </w:r>
    </w:p>
    <w:p w14:paraId="2CC797EB">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按照《信息安全等级保护管理办法》和《信息系统安全等级保护定级指南》(以下简称《定级指南》)要求，并结合上级指导意见自主确定系统等级。对新建信息系统在系统建设的同时，要同步确定系统的安全保护等级，按照具体等级同步规划建设安全设施。在初步确定定级对象的安全保护等级后，聘请专家对定级情况进行评审，并出具评审意见。参照评审意见最后确定信息系统安全保护等级，由测评公司协助，完成备案表和定级报告，并按照要求上报当地公安局网安支队完成备案。</w:t>
      </w:r>
    </w:p>
    <w:p w14:paraId="001BD8CF">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1.3 差距分析测评</w:t>
      </w:r>
    </w:p>
    <w:p w14:paraId="475926C9">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按照信息系统等级保护基本要求及测评流程，进行信息系统安全现状分析，明确信息系统目前采取的安全保护措施与信息安全等级保护相关国家标准和行业标准之间的差距，排查信息系统安全隐患和薄弱环节，查找信息系统安全建设整改需要解决的问题，确定安全需求，编制《差距分析报告》。</w:t>
      </w:r>
    </w:p>
    <w:p w14:paraId="4231BF98">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1.4协助安全建设整改</w:t>
      </w:r>
    </w:p>
    <w:p w14:paraId="098FF287">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协助组织方进行安全建设整改工作。确保安全建设整改工作安全、科学、有效的进行，并达到国家相关标准的技术要求，切实、高效的提升信息系统安全防护水平。</w:t>
      </w:r>
    </w:p>
    <w:p w14:paraId="7257E361">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1.5 安全测评</w:t>
      </w:r>
    </w:p>
    <w:p w14:paraId="30BB053D">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按照《信息安全技术 网络安全保护等级基本要求》（GB/T22239-2019）的要求，对医院信息系统进行信息安全等级保护现状测评。依据信息系统安全等级保护测评相关标准，运用各种管理和技术手段对信息系统安全等级进行等级测评。</w:t>
      </w:r>
    </w:p>
    <w:p w14:paraId="11C4B886">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测评的内容包括但不限于以下内容：</w:t>
      </w:r>
    </w:p>
    <w:p w14:paraId="42E7AB78">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安全技术测评：包括安全物理环境、安全通信网络、安全区域边界、安全计</w:t>
      </w:r>
    </w:p>
    <w:p w14:paraId="4CA9FCAD">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算环境、安全管理中心等方面安全测评；</w:t>
      </w:r>
    </w:p>
    <w:p w14:paraId="304F49C6">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安全管理测评：安全管理制度、安全管理机构、安全管理人员、安全建设管理、安全运维管理等方面安全测评。</w:t>
      </w:r>
    </w:p>
    <w:p w14:paraId="6CCDEAFF">
      <w:pPr>
        <w:widowControl w:val="0"/>
        <w:autoSpaceDE w:val="0"/>
        <w:autoSpaceDN w:val="0"/>
        <w:spacing w:line="360" w:lineRule="auto"/>
        <w:ind w:firstLine="200"/>
        <w:jc w:val="left"/>
        <w:textAlignment w:val="auto"/>
        <w:rPr>
          <w:rFonts w:ascii="宋体" w:cs="宋体"/>
          <w:kern w:val="0"/>
          <w:sz w:val="24"/>
          <w:szCs w:val="24"/>
        </w:rPr>
      </w:pPr>
      <w:r>
        <w:rPr>
          <w:rFonts w:hint="eastAsia" w:ascii="宋体" w:cs="宋体"/>
          <w:kern w:val="0"/>
          <w:sz w:val="24"/>
          <w:szCs w:val="24"/>
        </w:rPr>
        <w:t>1.6 健全安全管理体系</w:t>
      </w:r>
    </w:p>
    <w:p w14:paraId="32BD3013">
      <w:pPr>
        <w:widowControl w:val="0"/>
        <w:autoSpaceDE w:val="0"/>
        <w:autoSpaceDN w:val="0"/>
        <w:spacing w:line="360" w:lineRule="auto"/>
        <w:ind w:firstLine="492" w:firstLineChars="200"/>
        <w:jc w:val="left"/>
        <w:textAlignment w:val="auto"/>
        <w:rPr>
          <w:rFonts w:ascii="宋体" w:cs="Courier New"/>
          <w:sz w:val="24"/>
          <w:szCs w:val="24"/>
        </w:rPr>
      </w:pPr>
      <w:r>
        <w:rPr>
          <w:rFonts w:hint="eastAsia" w:ascii="宋体" w:cs="Courier New"/>
          <w:sz w:val="24"/>
          <w:szCs w:val="24"/>
        </w:rPr>
        <w:t>按照信息系统安全等级保护的相关要求，梳理和完善各单位信息安全管理制度，健全和完善信息安全管理体系和技术保障体系。</w:t>
      </w:r>
    </w:p>
    <w:p w14:paraId="1EEA1110">
      <w:pPr>
        <w:widowControl w:val="0"/>
        <w:autoSpaceDE w:val="0"/>
        <w:autoSpaceDN w:val="0"/>
        <w:spacing w:line="360" w:lineRule="auto"/>
        <w:ind w:firstLine="492" w:firstLineChars="200"/>
        <w:jc w:val="left"/>
        <w:textAlignment w:val="auto"/>
        <w:rPr>
          <w:rFonts w:ascii="宋体" w:cs="宋体"/>
          <w:kern w:val="0"/>
          <w:sz w:val="24"/>
          <w:szCs w:val="24"/>
        </w:rPr>
      </w:pPr>
      <w:r>
        <w:rPr>
          <w:rFonts w:hint="eastAsia" w:ascii="宋体" w:cs="宋体"/>
          <w:kern w:val="0"/>
          <w:sz w:val="24"/>
          <w:szCs w:val="24"/>
        </w:rPr>
        <w:t>依据标准《信息系统安全等级保护基本要求》（</w:t>
      </w:r>
      <w:r>
        <w:rPr>
          <w:rFonts w:ascii="宋体" w:cs="宋体"/>
          <w:kern w:val="0"/>
          <w:sz w:val="24"/>
          <w:szCs w:val="24"/>
        </w:rPr>
        <w:t>GB/T 22239-2008</w:t>
      </w:r>
      <w:r>
        <w:rPr>
          <w:rFonts w:hint="eastAsia" w:ascii="宋体" w:cs="宋体"/>
          <w:kern w:val="0"/>
          <w:sz w:val="24"/>
          <w:szCs w:val="24"/>
        </w:rPr>
        <w:t>）、《信息安全技术信息系统安全管理要求》（</w:t>
      </w:r>
      <w:r>
        <w:rPr>
          <w:rFonts w:ascii="宋体" w:cs="宋体"/>
          <w:kern w:val="0"/>
          <w:sz w:val="24"/>
          <w:szCs w:val="24"/>
        </w:rPr>
        <w:t>GBT20269-20</w:t>
      </w:r>
      <w:r>
        <w:rPr>
          <w:rFonts w:hint="eastAsia" w:ascii="宋体" w:cs="宋体"/>
          <w:kern w:val="0"/>
          <w:sz w:val="24"/>
          <w:szCs w:val="24"/>
        </w:rPr>
        <w:t>19）等，完成安全管理体系的设计，制定等级保护整改方案，指导完成信息系统安全技术体系和安全管理体系的建立健全。</w:t>
      </w:r>
    </w:p>
    <w:p w14:paraId="149D4338">
      <w:pPr>
        <w:autoSpaceDE w:val="0"/>
        <w:autoSpaceDN w:val="0"/>
        <w:spacing w:line="360" w:lineRule="auto"/>
        <w:ind w:firstLine="492" w:firstLineChars="200"/>
        <w:jc w:val="left"/>
        <w:textAlignment w:val="auto"/>
        <w:rPr>
          <w:rFonts w:hint="eastAsia" w:ascii="宋体" w:hAnsi="宋体"/>
          <w:kern w:val="0"/>
          <w:sz w:val="24"/>
          <w:szCs w:val="24"/>
        </w:rPr>
      </w:pPr>
      <w:r>
        <w:rPr>
          <w:rFonts w:hint="eastAsia" w:ascii="宋体" w:hAnsi="宋体"/>
          <w:kern w:val="0"/>
          <w:sz w:val="24"/>
          <w:szCs w:val="24"/>
        </w:rPr>
        <w:t>2、安全服务的内容：</w:t>
      </w:r>
    </w:p>
    <w:p w14:paraId="70287BDB">
      <w:pPr>
        <w:autoSpaceDE w:val="0"/>
        <w:autoSpaceDN w:val="0"/>
        <w:spacing w:line="360" w:lineRule="auto"/>
        <w:ind w:firstLine="492" w:firstLineChars="200"/>
        <w:jc w:val="left"/>
        <w:textAlignment w:val="auto"/>
        <w:rPr>
          <w:rFonts w:hint="eastAsia" w:ascii="宋体" w:hAnsi="宋体"/>
          <w:kern w:val="0"/>
          <w:sz w:val="28"/>
          <w:szCs w:val="28"/>
        </w:rPr>
      </w:pPr>
      <w:r>
        <w:rPr>
          <w:rFonts w:hint="eastAsia" w:ascii="宋体" w:hAnsi="宋体"/>
          <w:kern w:val="0"/>
          <w:sz w:val="24"/>
          <w:szCs w:val="21"/>
        </w:rPr>
        <w:t>2.1 漏洞扫描服务；</w:t>
      </w:r>
    </w:p>
    <w:p w14:paraId="5C246975">
      <w:pPr>
        <w:widowControl w:val="0"/>
        <w:tabs>
          <w:tab w:val="left" w:pos="1146"/>
        </w:tabs>
        <w:autoSpaceDE w:val="0"/>
        <w:autoSpaceDN w:val="0"/>
        <w:spacing w:line="360" w:lineRule="auto"/>
        <w:ind w:firstLine="492" w:firstLineChars="200"/>
        <w:jc w:val="left"/>
        <w:textAlignment w:val="auto"/>
        <w:rPr>
          <w:rFonts w:hint="eastAsia" w:ascii="宋体" w:hAnsi="宋体"/>
          <w:sz w:val="28"/>
          <w:szCs w:val="28"/>
        </w:rPr>
      </w:pPr>
      <w:r>
        <w:rPr>
          <w:rFonts w:hint="eastAsia" w:ascii="宋体" w:hAnsi="宋体"/>
          <w:sz w:val="24"/>
          <w:szCs w:val="24"/>
        </w:rPr>
        <w:t xml:space="preserve">2.2 </w:t>
      </w:r>
      <w:r>
        <w:rPr>
          <w:rFonts w:ascii="宋体" w:hAnsi="宋体"/>
          <w:sz w:val="24"/>
          <w:szCs w:val="24"/>
        </w:rPr>
        <w:t>渗透测试服务</w:t>
      </w:r>
      <w:r>
        <w:rPr>
          <w:rFonts w:hint="eastAsia" w:ascii="宋体" w:hAnsi="宋体"/>
          <w:sz w:val="24"/>
          <w:szCs w:val="24"/>
        </w:rPr>
        <w:t>；</w:t>
      </w:r>
    </w:p>
    <w:p w14:paraId="7BEE92BB">
      <w:pPr>
        <w:tabs>
          <w:tab w:val="left" w:pos="3315"/>
        </w:tabs>
        <w:autoSpaceDE w:val="0"/>
        <w:autoSpaceDN w:val="0"/>
        <w:spacing w:line="360" w:lineRule="auto"/>
        <w:ind w:firstLine="492" w:firstLineChars="200"/>
        <w:jc w:val="left"/>
        <w:textAlignment w:val="auto"/>
        <w:rPr>
          <w:rFonts w:ascii="宋体" w:hAnsi="Arial" w:cs="宋体"/>
          <w:kern w:val="0"/>
          <w:sz w:val="24"/>
          <w:szCs w:val="21"/>
        </w:rPr>
      </w:pPr>
      <w:r>
        <w:rPr>
          <w:rFonts w:hint="eastAsia" w:ascii="宋体" w:hAnsi="宋体"/>
          <w:kern w:val="0"/>
          <w:sz w:val="24"/>
          <w:szCs w:val="24"/>
        </w:rPr>
        <w:t>2.3 密码测评服务；</w:t>
      </w:r>
    </w:p>
    <w:p w14:paraId="0A7FF8FD">
      <w:pPr>
        <w:tabs>
          <w:tab w:val="left" w:pos="3315"/>
        </w:tabs>
        <w:autoSpaceDE w:val="0"/>
        <w:autoSpaceDN w:val="0"/>
        <w:spacing w:line="360" w:lineRule="auto"/>
        <w:ind w:firstLine="492" w:firstLineChars="200"/>
        <w:jc w:val="left"/>
        <w:textAlignment w:val="auto"/>
        <w:rPr>
          <w:rFonts w:ascii="Arial" w:hAnsi="Arial"/>
          <w:kern w:val="0"/>
          <w:sz w:val="24"/>
          <w:szCs w:val="21"/>
        </w:rPr>
      </w:pPr>
      <w:r>
        <w:rPr>
          <w:rFonts w:hint="eastAsia" w:ascii="宋体" w:hAnsi="宋体"/>
          <w:kern w:val="0"/>
          <w:sz w:val="24"/>
          <w:szCs w:val="24"/>
        </w:rPr>
        <w:t>2.4 应急响应服务。</w:t>
      </w:r>
    </w:p>
    <w:p w14:paraId="6A7FA87F">
      <w:pPr>
        <w:autoSpaceDE w:val="0"/>
        <w:autoSpaceDN w:val="0"/>
        <w:spacing w:line="360" w:lineRule="auto"/>
        <w:ind w:firstLine="200"/>
        <w:jc w:val="left"/>
        <w:textAlignment w:val="auto"/>
        <w:rPr>
          <w:rFonts w:hint="eastAsia" w:ascii="宋体" w:hAnsi="宋体" w:cs="宋体"/>
          <w:kern w:val="0"/>
          <w:sz w:val="24"/>
          <w:szCs w:val="24"/>
        </w:rPr>
      </w:pPr>
      <w:r>
        <w:rPr>
          <w:rFonts w:hint="eastAsia" w:ascii="宋体" w:hAnsi="宋体" w:cs="宋体"/>
          <w:kern w:val="0"/>
          <w:sz w:val="24"/>
          <w:szCs w:val="24"/>
        </w:rPr>
        <w:t>六、成果交付</w:t>
      </w:r>
      <w:r>
        <w:rPr>
          <w:rFonts w:hint="eastAsia" w:ascii="宋体" w:hAnsi="宋体" w:cs="宋体"/>
          <w:kern w:val="0"/>
          <w:sz w:val="24"/>
          <w:szCs w:val="24"/>
        </w:rPr>
        <w:br w:type="textWrapping"/>
      </w:r>
      <w:r>
        <w:rPr>
          <w:rFonts w:hint="eastAsia" w:ascii="宋体" w:hAnsi="宋体" w:cs="宋体"/>
          <w:kern w:val="0"/>
          <w:sz w:val="24"/>
          <w:szCs w:val="24"/>
        </w:rPr>
        <w:t>提交的文档包括但不限于如下文件：</w:t>
      </w:r>
    </w:p>
    <w:p w14:paraId="3E6FFEE2">
      <w:pPr>
        <w:autoSpaceDE w:val="0"/>
        <w:autoSpaceDN w:val="0"/>
        <w:spacing w:line="360" w:lineRule="auto"/>
        <w:ind w:firstLine="200"/>
        <w:jc w:val="left"/>
        <w:textAlignment w:val="auto"/>
        <w:rPr>
          <w:rFonts w:hint="eastAsia" w:ascii="宋体" w:hAnsi="宋体" w:cs="宋体"/>
          <w:kern w:val="0"/>
          <w:sz w:val="24"/>
          <w:szCs w:val="24"/>
        </w:rPr>
      </w:pPr>
      <w:r>
        <w:rPr>
          <w:rFonts w:hint="eastAsia" w:ascii="宋体" w:hAnsi="宋体" w:cs="宋体"/>
          <w:kern w:val="0"/>
          <w:sz w:val="24"/>
          <w:szCs w:val="24"/>
        </w:rPr>
        <w:t>（1）《信息安全等级保护测评方案》</w:t>
      </w:r>
    </w:p>
    <w:p w14:paraId="6991E968">
      <w:pPr>
        <w:widowControl w:val="0"/>
        <w:spacing w:line="360" w:lineRule="auto"/>
        <w:ind w:firstLine="200"/>
        <w:jc w:val="left"/>
        <w:textAlignment w:val="auto"/>
        <w:rPr>
          <w:rFonts w:ascii="宋体" w:cs="宋体"/>
          <w:kern w:val="0"/>
          <w:sz w:val="24"/>
          <w:szCs w:val="24"/>
        </w:rPr>
      </w:pPr>
      <w:r>
        <w:rPr>
          <w:rFonts w:hint="eastAsia" w:ascii="宋体" w:hAnsi="宋体" w:cs="宋体"/>
          <w:sz w:val="24"/>
          <w:szCs w:val="24"/>
        </w:rPr>
        <w:t>（2）</w:t>
      </w:r>
      <w:r>
        <w:rPr>
          <w:rFonts w:hint="eastAsia" w:ascii="宋体" w:cs="宋体"/>
          <w:kern w:val="0"/>
          <w:sz w:val="24"/>
          <w:szCs w:val="24"/>
        </w:rPr>
        <w:t>《信息安全等级保护测评报告》（辅导医院整改，测评分数不低于80分）</w:t>
      </w:r>
    </w:p>
    <w:p w14:paraId="1DB43BA9">
      <w:pPr>
        <w:keepNext/>
        <w:keepLines/>
        <w:widowControl w:val="0"/>
        <w:spacing w:line="360" w:lineRule="auto"/>
        <w:ind w:firstLine="492" w:firstLineChars="200"/>
        <w:jc w:val="left"/>
        <w:textAlignment w:val="auto"/>
        <w:rPr>
          <w:rFonts w:hint="eastAsia" w:ascii="宋体" w:hAnsi="宋体" w:cs="宋体"/>
          <w:b/>
          <w:kern w:val="0"/>
          <w:sz w:val="24"/>
          <w:szCs w:val="20"/>
        </w:rPr>
      </w:pPr>
      <w:r>
        <w:rPr>
          <w:rFonts w:hint="eastAsia" w:ascii="宋体" w:hAnsi="宋体" w:cs="宋体"/>
          <w:kern w:val="0"/>
          <w:sz w:val="24"/>
          <w:szCs w:val="24"/>
        </w:rPr>
        <w:t>时限要求：8日内出具四个测评项目的测评报告，逾期未能完成的，将对其按照合同标的额的50%作为违约金进行处罚。</w:t>
      </w:r>
    </w:p>
    <w:p w14:paraId="2661860F">
      <w:pPr>
        <w:autoSpaceDE w:val="0"/>
        <w:autoSpaceDN w:val="0"/>
        <w:spacing w:line="360" w:lineRule="auto"/>
        <w:ind w:firstLine="492" w:firstLineChars="200"/>
        <w:jc w:val="left"/>
        <w:textAlignment w:val="auto"/>
        <w:rPr>
          <w:rFonts w:hint="eastAsia" w:ascii="宋体" w:hAnsi="宋体" w:cs="宋体"/>
          <w:kern w:val="0"/>
          <w:sz w:val="24"/>
          <w:szCs w:val="24"/>
        </w:rPr>
      </w:pPr>
      <w:r>
        <w:rPr>
          <w:rFonts w:hint="eastAsia" w:ascii="宋体" w:hAnsi="宋体" w:cs="宋体"/>
          <w:kern w:val="0"/>
          <w:sz w:val="24"/>
          <w:szCs w:val="24"/>
        </w:rPr>
        <w:t>七、分包与转让</w:t>
      </w:r>
    </w:p>
    <w:p w14:paraId="0660A1C1">
      <w:pPr>
        <w:autoSpaceDE w:val="0"/>
        <w:autoSpaceDN w:val="0"/>
        <w:spacing w:line="360" w:lineRule="auto"/>
        <w:ind w:firstLine="492" w:firstLineChars="200"/>
        <w:jc w:val="left"/>
        <w:textAlignment w:val="auto"/>
        <w:rPr>
          <w:rFonts w:hint="eastAsia" w:ascii="宋体" w:hAnsi="宋体" w:cs="宋体"/>
          <w:kern w:val="0"/>
          <w:sz w:val="24"/>
          <w:szCs w:val="24"/>
        </w:rPr>
      </w:pPr>
      <w:r>
        <w:rPr>
          <w:rFonts w:hint="eastAsia" w:ascii="宋体" w:hAnsi="宋体" w:cs="宋体"/>
          <w:kern w:val="0"/>
          <w:sz w:val="24"/>
          <w:szCs w:val="24"/>
        </w:rPr>
        <w:t>1、除甲方事先书面同意并成为合同的一部分外，乙方不得分包或转让其应履行的合同义务。违反该约定的，甲方有权单方终止合同，乙方退回全部价款且乙方须向甲方支付合同金额20%的违约金，若因此造成损失的，由乙方承担全部赔偿责任。</w:t>
      </w:r>
    </w:p>
    <w:p w14:paraId="442A1459">
      <w:pPr>
        <w:autoSpaceDE w:val="0"/>
        <w:autoSpaceDN w:val="0"/>
        <w:spacing w:line="360" w:lineRule="auto"/>
        <w:ind w:firstLine="492" w:firstLineChars="200"/>
        <w:jc w:val="left"/>
        <w:textAlignment w:val="auto"/>
        <w:rPr>
          <w:rFonts w:hint="eastAsia" w:ascii="宋体" w:hAnsi="宋体" w:cs="宋体"/>
          <w:kern w:val="0"/>
          <w:sz w:val="24"/>
          <w:szCs w:val="24"/>
        </w:rPr>
      </w:pPr>
      <w:r>
        <w:rPr>
          <w:rFonts w:hint="eastAsia" w:ascii="宋体" w:hAnsi="宋体" w:cs="宋体"/>
          <w:kern w:val="0"/>
          <w:sz w:val="24"/>
          <w:szCs w:val="24"/>
        </w:rPr>
        <w:t>2、除了合同双方共同签署书面修改协议，并成为本合同不可分割的一部分情况之外, 本合同的条件不得有任何变化或修改。</w:t>
      </w:r>
    </w:p>
    <w:p w14:paraId="1D5B6CC1">
      <w:pPr>
        <w:autoSpaceDE w:val="0"/>
        <w:autoSpaceDN w:val="0"/>
        <w:spacing w:line="360" w:lineRule="auto"/>
        <w:ind w:firstLine="492" w:firstLineChars="200"/>
        <w:jc w:val="left"/>
        <w:textAlignment w:val="auto"/>
        <w:rPr>
          <w:rFonts w:hint="eastAsia" w:ascii="宋体" w:hAnsi="宋体" w:cs="宋体"/>
          <w:kern w:val="0"/>
          <w:sz w:val="24"/>
          <w:szCs w:val="24"/>
        </w:rPr>
      </w:pPr>
      <w:bookmarkStart w:id="92" w:name="bookmark23"/>
      <w:r>
        <w:rPr>
          <w:rFonts w:hint="eastAsia" w:ascii="宋体" w:hAnsi="宋体" w:cs="宋体"/>
          <w:kern w:val="0"/>
          <w:sz w:val="24"/>
          <w:szCs w:val="24"/>
        </w:rPr>
        <w:t>八</w:t>
      </w:r>
      <w:bookmarkEnd w:id="92"/>
      <w:r>
        <w:rPr>
          <w:rFonts w:hint="eastAsia" w:ascii="宋体" w:hAnsi="宋体" w:cs="宋体"/>
          <w:kern w:val="0"/>
          <w:sz w:val="24"/>
          <w:szCs w:val="24"/>
        </w:rPr>
        <w:t>、违约条款</w:t>
      </w:r>
    </w:p>
    <w:p w14:paraId="5767FA75">
      <w:pPr>
        <w:widowControl w:val="0"/>
        <w:autoSpaceDE w:val="0"/>
        <w:autoSpaceDN w:val="0"/>
        <w:spacing w:line="360" w:lineRule="auto"/>
        <w:ind w:firstLine="492" w:firstLineChars="200"/>
        <w:jc w:val="left"/>
        <w:textAlignment w:val="auto"/>
        <w:rPr>
          <w:rFonts w:hint="eastAsia" w:ascii="宋体" w:hAnsi="宋体" w:cs="宋体"/>
          <w:kern w:val="0"/>
          <w:sz w:val="24"/>
          <w:szCs w:val="24"/>
        </w:rPr>
      </w:pPr>
      <w:bookmarkStart w:id="93" w:name="bookmark24"/>
      <w:r>
        <w:rPr>
          <w:rFonts w:hint="eastAsia" w:ascii="宋体" w:hAnsi="宋体" w:cs="宋体"/>
          <w:kern w:val="0"/>
          <w:sz w:val="24"/>
          <w:szCs w:val="24"/>
        </w:rPr>
        <w:t>（</w:t>
      </w:r>
      <w:bookmarkEnd w:id="93"/>
      <w:r>
        <w:rPr>
          <w:rFonts w:hint="eastAsia" w:ascii="宋体" w:hAnsi="宋体" w:cs="宋体"/>
          <w:kern w:val="0"/>
          <w:sz w:val="24"/>
          <w:szCs w:val="24"/>
        </w:rPr>
        <w:t>1）乙方不履行合同或履行该合同不符合约定，应向甲方支付违约金。乙方应按合同约定时间实施、验收合格，每推迟一天，按成交总金额的千分之五支付违约金；乙方若出现其它违约行为而推迟工期，每天应按合同总金额千分之五支付违约金；但因甲方及甲方服务厂商不能按时完成该项目的安全建设整改，导致该项目验收期限推迟时，乙方不承担任何违约责任。</w:t>
      </w:r>
    </w:p>
    <w:p w14:paraId="4B004C3F">
      <w:pPr>
        <w:widowControl w:val="0"/>
        <w:autoSpaceDE w:val="0"/>
        <w:autoSpaceDN w:val="0"/>
        <w:spacing w:line="360" w:lineRule="auto"/>
        <w:ind w:firstLine="492" w:firstLineChars="200"/>
        <w:jc w:val="left"/>
        <w:textAlignment w:val="auto"/>
        <w:rPr>
          <w:rFonts w:hint="eastAsia" w:ascii="宋体" w:hAnsi="宋体" w:cs="宋体"/>
          <w:kern w:val="0"/>
          <w:sz w:val="24"/>
          <w:szCs w:val="24"/>
        </w:rPr>
      </w:pPr>
      <w:bookmarkStart w:id="94" w:name="bookmark25"/>
      <w:r>
        <w:rPr>
          <w:rFonts w:hint="eastAsia" w:ascii="宋体" w:hAnsi="宋体" w:cs="宋体"/>
          <w:kern w:val="0"/>
          <w:sz w:val="24"/>
          <w:szCs w:val="24"/>
        </w:rPr>
        <w:t>（</w:t>
      </w:r>
      <w:bookmarkEnd w:id="94"/>
      <w:r>
        <w:rPr>
          <w:rFonts w:hint="eastAsia" w:ascii="宋体" w:hAnsi="宋体" w:cs="宋体"/>
          <w:kern w:val="0"/>
          <w:sz w:val="24"/>
          <w:szCs w:val="24"/>
        </w:rPr>
        <w:t>2）乙方给甲方造成的实际损失高于违约金的，对高出违约金的部分乙方应予以赔偿。</w:t>
      </w:r>
    </w:p>
    <w:p w14:paraId="6579DC62">
      <w:pPr>
        <w:widowControl w:val="0"/>
        <w:autoSpaceDE w:val="0"/>
        <w:autoSpaceDN w:val="0"/>
        <w:spacing w:line="360" w:lineRule="auto"/>
        <w:ind w:firstLine="492" w:firstLineChars="200"/>
        <w:jc w:val="left"/>
        <w:textAlignment w:val="auto"/>
        <w:rPr>
          <w:rFonts w:hint="eastAsia" w:ascii="宋体" w:hAnsi="宋体" w:cs="宋体"/>
          <w:kern w:val="0"/>
          <w:sz w:val="24"/>
          <w:szCs w:val="24"/>
        </w:rPr>
      </w:pPr>
      <w:bookmarkStart w:id="95" w:name="bookmark26"/>
      <w:r>
        <w:rPr>
          <w:rFonts w:hint="eastAsia" w:ascii="宋体" w:hAnsi="宋体" w:cs="宋体"/>
          <w:kern w:val="0"/>
          <w:sz w:val="24"/>
          <w:szCs w:val="24"/>
        </w:rPr>
        <w:t>（</w:t>
      </w:r>
      <w:bookmarkEnd w:id="95"/>
      <w:r>
        <w:rPr>
          <w:rFonts w:hint="eastAsia" w:ascii="宋体" w:hAnsi="宋体" w:cs="宋体"/>
          <w:kern w:val="0"/>
          <w:sz w:val="24"/>
          <w:szCs w:val="24"/>
        </w:rPr>
        <w:t>3）乙方迟延履行合同、不完全履行合同，除支付违约金外，乙方仍应实际履行合同；不履行或履行合同不符合约定，甲方均有权解除合同，并就乙方违约给甲方造成的损失向乙方索赔。</w:t>
      </w:r>
    </w:p>
    <w:p w14:paraId="0F089118">
      <w:pPr>
        <w:widowControl w:val="0"/>
        <w:autoSpaceDE w:val="0"/>
        <w:autoSpaceDN w:val="0"/>
        <w:spacing w:line="360" w:lineRule="auto"/>
        <w:ind w:firstLine="492" w:firstLineChars="200"/>
        <w:jc w:val="left"/>
        <w:textAlignment w:val="auto"/>
        <w:rPr>
          <w:rFonts w:hint="eastAsia" w:ascii="宋体" w:hAnsi="宋体" w:cs="宋体"/>
          <w:kern w:val="0"/>
          <w:sz w:val="24"/>
          <w:szCs w:val="24"/>
        </w:rPr>
      </w:pPr>
      <w:bookmarkStart w:id="96" w:name="bookmark27"/>
      <w:r>
        <w:rPr>
          <w:rFonts w:hint="eastAsia" w:ascii="宋体" w:hAnsi="宋体" w:cs="宋体"/>
          <w:kern w:val="0"/>
          <w:sz w:val="24"/>
          <w:szCs w:val="24"/>
        </w:rPr>
        <w:t>（</w:t>
      </w:r>
      <w:bookmarkEnd w:id="96"/>
      <w:r>
        <w:rPr>
          <w:rFonts w:hint="eastAsia" w:ascii="宋体" w:hAnsi="宋体" w:cs="宋体"/>
          <w:kern w:val="0"/>
          <w:sz w:val="24"/>
          <w:szCs w:val="24"/>
        </w:rPr>
        <w:t>4）其它未尽事宜，以《中华人民共和国民法典》和其它有关法律、法规规定为准，无相关规定的，双方协商解决。</w:t>
      </w:r>
    </w:p>
    <w:p w14:paraId="56B2F200">
      <w:pPr>
        <w:widowControl w:val="0"/>
        <w:autoSpaceDE w:val="0"/>
        <w:autoSpaceDN w:val="0"/>
        <w:spacing w:line="360" w:lineRule="auto"/>
        <w:ind w:firstLine="492" w:firstLineChars="200"/>
        <w:jc w:val="left"/>
        <w:textAlignment w:val="auto"/>
        <w:rPr>
          <w:rFonts w:hint="eastAsia" w:ascii="宋体" w:hAnsi="宋体" w:cs="宋体"/>
          <w:kern w:val="0"/>
          <w:sz w:val="24"/>
          <w:szCs w:val="24"/>
        </w:rPr>
      </w:pPr>
      <w:r>
        <w:rPr>
          <w:rFonts w:hint="eastAsia" w:ascii="宋体" w:hAnsi="宋体" w:cs="宋体"/>
          <w:kern w:val="0"/>
          <w:sz w:val="24"/>
          <w:szCs w:val="24"/>
        </w:rPr>
        <w:t>九、不可抗力</w:t>
      </w:r>
    </w:p>
    <w:p w14:paraId="29FAD141">
      <w:pPr>
        <w:widowControl w:val="0"/>
        <w:autoSpaceDE w:val="0"/>
        <w:autoSpaceDN w:val="0"/>
        <w:spacing w:line="360" w:lineRule="auto"/>
        <w:ind w:firstLine="492" w:firstLineChars="200"/>
        <w:jc w:val="left"/>
        <w:textAlignment w:val="auto"/>
        <w:rPr>
          <w:rFonts w:hint="eastAsia" w:ascii="宋体" w:hAnsi="宋体" w:cs="宋体"/>
          <w:kern w:val="0"/>
          <w:sz w:val="24"/>
          <w:szCs w:val="24"/>
        </w:rPr>
      </w:pPr>
      <w:r>
        <w:rPr>
          <w:rFonts w:hint="eastAsia" w:ascii="宋体" w:hAnsi="宋体" w:cs="宋体"/>
          <w:kern w:val="0"/>
          <w:sz w:val="24"/>
          <w:szCs w:val="24"/>
        </w:rPr>
        <w:t>甲、乙双方中任何一方，因不可抗力不能及时或完全履行合同的，应及时通知对方, 并在5天内提供相应证明。未履行完合同部分是否继续履行、如何履行等问题，可由双方协商解决，但确定为不可抗力原因造成的损失，免予承担责任。</w:t>
      </w:r>
    </w:p>
    <w:p w14:paraId="163A69A1">
      <w:pPr>
        <w:widowControl w:val="0"/>
        <w:autoSpaceDE w:val="0"/>
        <w:autoSpaceDN w:val="0"/>
        <w:spacing w:line="360" w:lineRule="auto"/>
        <w:ind w:firstLine="492" w:firstLineChars="200"/>
        <w:jc w:val="left"/>
        <w:textAlignment w:val="auto"/>
        <w:rPr>
          <w:rFonts w:hint="eastAsia" w:ascii="宋体" w:hAnsi="宋体" w:cs="宋体"/>
          <w:kern w:val="0"/>
          <w:sz w:val="24"/>
          <w:szCs w:val="24"/>
        </w:rPr>
      </w:pPr>
      <w:r>
        <w:rPr>
          <w:rFonts w:hint="eastAsia" w:ascii="宋体" w:hAnsi="宋体" w:cs="宋体"/>
          <w:kern w:val="0"/>
          <w:sz w:val="24"/>
          <w:szCs w:val="24"/>
        </w:rPr>
        <w:t>十、在本协议有效期内，甲乙双方按本协议截止日止已履行部分据实结算。</w:t>
      </w:r>
    </w:p>
    <w:p w14:paraId="59F3161C">
      <w:pPr>
        <w:widowControl w:val="0"/>
        <w:autoSpaceDE w:val="0"/>
        <w:autoSpaceDN w:val="0"/>
        <w:spacing w:line="360" w:lineRule="auto"/>
        <w:ind w:firstLine="492" w:firstLineChars="200"/>
        <w:jc w:val="left"/>
        <w:textAlignment w:val="auto"/>
        <w:rPr>
          <w:rFonts w:hint="eastAsia" w:ascii="宋体" w:hAnsi="宋体" w:cs="宋体"/>
          <w:kern w:val="0"/>
          <w:sz w:val="24"/>
          <w:szCs w:val="24"/>
        </w:rPr>
      </w:pPr>
      <w:r>
        <w:rPr>
          <w:rFonts w:hint="eastAsia" w:ascii="宋体" w:hAnsi="宋体" w:cs="宋体"/>
          <w:kern w:val="0"/>
          <w:sz w:val="24"/>
          <w:szCs w:val="24"/>
        </w:rPr>
        <w:t>十一、本协议未尽事宜，双方协商签订书面补充协议解决，书面补充协议与本协议具有同等法律效力。</w:t>
      </w:r>
    </w:p>
    <w:p w14:paraId="5DA41B18">
      <w:pPr>
        <w:widowControl w:val="0"/>
        <w:autoSpaceDE w:val="0"/>
        <w:autoSpaceDN w:val="0"/>
        <w:spacing w:line="360" w:lineRule="auto"/>
        <w:ind w:firstLine="492" w:firstLineChars="200"/>
        <w:jc w:val="left"/>
        <w:textAlignment w:val="auto"/>
        <w:rPr>
          <w:rFonts w:hint="eastAsia" w:ascii="宋体" w:hAnsi="宋体" w:cs="宋体"/>
          <w:kern w:val="0"/>
          <w:sz w:val="24"/>
          <w:szCs w:val="24"/>
        </w:rPr>
      </w:pPr>
      <w:r>
        <w:rPr>
          <w:rFonts w:hint="eastAsia" w:ascii="宋体" w:hAnsi="宋体" w:cs="宋体"/>
          <w:kern w:val="0"/>
          <w:sz w:val="24"/>
          <w:szCs w:val="24"/>
        </w:rPr>
        <w:t>十二、双方一致同意就本协议执行所发生争议及纠纷，应本着互利互让的原则协商解决；协商未果，应依法向约定的合同签订地有管辖权的人民法院提起诉讼。</w:t>
      </w:r>
    </w:p>
    <w:p w14:paraId="7BB04946">
      <w:pPr>
        <w:widowControl w:val="0"/>
        <w:autoSpaceDE w:val="0"/>
        <w:autoSpaceDN w:val="0"/>
        <w:spacing w:line="360" w:lineRule="auto"/>
        <w:ind w:firstLine="492" w:firstLineChars="200"/>
        <w:jc w:val="left"/>
        <w:textAlignment w:val="auto"/>
        <w:rPr>
          <w:rFonts w:hint="eastAsia" w:ascii="宋体" w:hAnsi="宋体" w:cs="宋体"/>
          <w:kern w:val="0"/>
          <w:sz w:val="24"/>
          <w:szCs w:val="24"/>
        </w:rPr>
      </w:pPr>
      <w:r>
        <w:rPr>
          <w:rFonts w:hint="eastAsia" w:ascii="宋体" w:hAnsi="宋体" w:cs="宋体"/>
          <w:kern w:val="0"/>
          <w:sz w:val="24"/>
          <w:szCs w:val="24"/>
        </w:rPr>
        <w:t>十三、本协议一式</w:t>
      </w:r>
      <w:r>
        <w:rPr>
          <w:rFonts w:hint="eastAsia" w:ascii="宋体" w:hAnsi="宋体" w:cs="宋体"/>
          <w:kern w:val="0"/>
          <w:sz w:val="24"/>
          <w:szCs w:val="24"/>
          <w:u w:val="single"/>
        </w:rPr>
        <w:t xml:space="preserve">   </w:t>
      </w:r>
      <w:r>
        <w:rPr>
          <w:rFonts w:hint="eastAsia" w:ascii="宋体" w:hAnsi="宋体" w:cs="宋体"/>
          <w:kern w:val="0"/>
          <w:sz w:val="24"/>
          <w:szCs w:val="24"/>
        </w:rPr>
        <w:t>份，甲方执</w:t>
      </w:r>
      <w:r>
        <w:rPr>
          <w:rFonts w:hint="eastAsia" w:ascii="宋体" w:hAnsi="宋体" w:cs="宋体"/>
          <w:kern w:val="0"/>
          <w:sz w:val="24"/>
          <w:szCs w:val="24"/>
          <w:u w:val="single"/>
        </w:rPr>
        <w:t xml:space="preserve">   </w:t>
      </w:r>
      <w:r>
        <w:rPr>
          <w:rFonts w:hint="eastAsia" w:ascii="宋体" w:hAnsi="宋体" w:cs="宋体"/>
          <w:kern w:val="0"/>
          <w:sz w:val="24"/>
          <w:szCs w:val="24"/>
        </w:rPr>
        <w:t>份，乙方执</w:t>
      </w:r>
      <w:r>
        <w:rPr>
          <w:rFonts w:hint="eastAsia" w:ascii="宋体" w:hAnsi="宋体" w:cs="宋体"/>
          <w:kern w:val="0"/>
          <w:sz w:val="24"/>
          <w:szCs w:val="24"/>
          <w:u w:val="single"/>
        </w:rPr>
        <w:t xml:space="preserve">   </w:t>
      </w:r>
      <w:r>
        <w:rPr>
          <w:rFonts w:hint="eastAsia" w:ascii="宋体" w:hAnsi="宋体" w:cs="宋体"/>
          <w:kern w:val="0"/>
          <w:sz w:val="24"/>
          <w:szCs w:val="24"/>
        </w:rPr>
        <w:t>份，招标代理机构一份。自双方签字盖章后生效。</w:t>
      </w:r>
    </w:p>
    <w:p w14:paraId="34F7EF4D">
      <w:pPr>
        <w:widowControl w:val="0"/>
        <w:spacing w:line="360" w:lineRule="auto"/>
        <w:ind w:firstLine="492" w:firstLineChars="200"/>
        <w:jc w:val="left"/>
        <w:textAlignment w:val="auto"/>
        <w:rPr>
          <w:rFonts w:hint="eastAsia" w:ascii="宋体" w:hAnsi="宋体"/>
          <w:sz w:val="24"/>
          <w:szCs w:val="24"/>
        </w:rPr>
      </w:pPr>
      <w:r>
        <w:rPr>
          <w:rFonts w:hint="eastAsia" w:ascii="宋体" w:hAnsi="宋体"/>
          <w:sz w:val="24"/>
          <w:szCs w:val="24"/>
          <w:lang w:bidi="ar"/>
        </w:rPr>
        <w:t xml:space="preserve">甲方（盖章）：                      乙方（盖章）：      </w:t>
      </w:r>
    </w:p>
    <w:p w14:paraId="26A433F7">
      <w:pPr>
        <w:widowControl w:val="0"/>
        <w:spacing w:line="360" w:lineRule="auto"/>
        <w:ind w:firstLine="492" w:firstLineChars="200"/>
        <w:jc w:val="left"/>
        <w:textAlignment w:val="auto"/>
        <w:rPr>
          <w:rFonts w:hint="eastAsia" w:ascii="宋体" w:hAnsi="宋体"/>
          <w:sz w:val="24"/>
          <w:szCs w:val="24"/>
          <w:lang w:bidi="ar"/>
        </w:rPr>
      </w:pPr>
      <w:r>
        <w:rPr>
          <w:rFonts w:hint="eastAsia" w:ascii="宋体" w:hAnsi="宋体"/>
          <w:sz w:val="24"/>
          <w:szCs w:val="24"/>
          <w:lang w:bidi="ar"/>
        </w:rPr>
        <w:t xml:space="preserve">法定代表人或授权代表 （签字）：     法定代表人或授权代表（签字）： </w:t>
      </w:r>
    </w:p>
    <w:p w14:paraId="046A6027">
      <w:pPr>
        <w:widowControl w:val="0"/>
        <w:autoSpaceDE w:val="0"/>
        <w:autoSpaceDN w:val="0"/>
        <w:adjustRightInd w:val="0"/>
        <w:snapToGrid w:val="0"/>
        <w:spacing w:line="360" w:lineRule="auto"/>
        <w:ind w:firstLine="550" w:firstLineChars="224"/>
        <w:jc w:val="left"/>
        <w:textAlignment w:val="auto"/>
        <w:rPr>
          <w:rFonts w:hint="eastAsia" w:ascii="宋体" w:hAnsi="宋体" w:cs="宋体"/>
          <w:sz w:val="24"/>
          <w:szCs w:val="24"/>
        </w:rPr>
      </w:pPr>
      <w:r>
        <w:rPr>
          <w:rFonts w:hint="eastAsia" w:ascii="宋体" w:hAnsi="宋体" w:cs="宋体"/>
          <w:sz w:val="24"/>
          <w:szCs w:val="24"/>
        </w:rPr>
        <w:t>电    话：                          电    话：</w:t>
      </w:r>
    </w:p>
    <w:p w14:paraId="7FF76E56">
      <w:pPr>
        <w:widowControl w:val="0"/>
        <w:autoSpaceDE w:val="0"/>
        <w:autoSpaceDN w:val="0"/>
        <w:adjustRightInd w:val="0"/>
        <w:snapToGrid w:val="0"/>
        <w:spacing w:line="360" w:lineRule="auto"/>
        <w:ind w:firstLine="550" w:firstLineChars="224"/>
        <w:jc w:val="left"/>
        <w:textAlignment w:val="auto"/>
        <w:rPr>
          <w:rFonts w:hint="eastAsia" w:ascii="宋体" w:hAnsi="宋体" w:cs="宋体"/>
          <w:sz w:val="24"/>
          <w:szCs w:val="24"/>
        </w:rPr>
      </w:pPr>
      <w:r>
        <w:rPr>
          <w:rFonts w:hint="eastAsia" w:ascii="宋体" w:hAnsi="宋体" w:cs="宋体"/>
          <w:sz w:val="24"/>
          <w:szCs w:val="24"/>
        </w:rPr>
        <w:t>开户名称：                          开户名称：</w:t>
      </w:r>
    </w:p>
    <w:p w14:paraId="5250E5F5">
      <w:pPr>
        <w:widowControl w:val="0"/>
        <w:autoSpaceDE w:val="0"/>
        <w:autoSpaceDN w:val="0"/>
        <w:adjustRightInd w:val="0"/>
        <w:snapToGrid w:val="0"/>
        <w:spacing w:line="360" w:lineRule="auto"/>
        <w:ind w:firstLine="550" w:firstLineChars="224"/>
        <w:jc w:val="left"/>
        <w:textAlignment w:val="auto"/>
        <w:rPr>
          <w:rFonts w:hint="eastAsia" w:ascii="宋体" w:hAnsi="宋体" w:cs="宋体"/>
          <w:sz w:val="24"/>
          <w:szCs w:val="24"/>
        </w:rPr>
      </w:pPr>
      <w:r>
        <w:rPr>
          <w:rFonts w:hint="eastAsia" w:ascii="宋体" w:hAnsi="宋体" w:cs="宋体"/>
          <w:sz w:val="24"/>
          <w:szCs w:val="24"/>
        </w:rPr>
        <w:t>开户银行：                          开户银行：</w:t>
      </w:r>
    </w:p>
    <w:p w14:paraId="0492C6A4">
      <w:pPr>
        <w:widowControl w:val="0"/>
        <w:autoSpaceDE w:val="0"/>
        <w:autoSpaceDN w:val="0"/>
        <w:adjustRightInd w:val="0"/>
        <w:snapToGrid w:val="0"/>
        <w:spacing w:line="360" w:lineRule="auto"/>
        <w:ind w:firstLine="550" w:firstLineChars="224"/>
        <w:jc w:val="left"/>
        <w:textAlignment w:val="auto"/>
        <w:rPr>
          <w:rFonts w:hint="eastAsia" w:ascii="宋体" w:hAnsi="宋体" w:cs="宋体"/>
          <w:sz w:val="24"/>
          <w:szCs w:val="24"/>
        </w:rPr>
      </w:pPr>
      <w:r>
        <w:rPr>
          <w:rFonts w:hint="eastAsia" w:ascii="宋体" w:hAnsi="宋体" w:cs="宋体"/>
          <w:sz w:val="24"/>
          <w:szCs w:val="24"/>
        </w:rPr>
        <w:t>账    号：                          账    号：</w:t>
      </w:r>
    </w:p>
    <w:p w14:paraId="0DDB44DE">
      <w:pPr>
        <w:widowControl w:val="0"/>
        <w:autoSpaceDE w:val="0"/>
        <w:autoSpaceDN w:val="0"/>
        <w:adjustRightInd w:val="0"/>
        <w:snapToGrid w:val="0"/>
        <w:spacing w:line="360" w:lineRule="auto"/>
        <w:ind w:firstLine="550" w:firstLineChars="224"/>
        <w:jc w:val="left"/>
        <w:textAlignment w:val="auto"/>
        <w:rPr>
          <w:rFonts w:hint="eastAsia" w:ascii="宋体" w:hAnsi="宋体"/>
          <w:sz w:val="24"/>
          <w:szCs w:val="24"/>
          <w:lang w:bidi="ar"/>
        </w:rPr>
      </w:pPr>
      <w:r>
        <w:rPr>
          <w:rFonts w:hint="eastAsia" w:ascii="宋体" w:hAnsi="宋体"/>
          <w:sz w:val="24"/>
          <w:szCs w:val="24"/>
          <w:lang w:bidi="ar"/>
        </w:rPr>
        <w:t>单位地址：                          单位地址：</w:t>
      </w:r>
    </w:p>
    <w:p w14:paraId="021B098A">
      <w:pPr>
        <w:adjustRightInd w:val="0"/>
        <w:snapToGrid w:val="0"/>
        <w:spacing w:line="360" w:lineRule="auto"/>
        <w:jc w:val="right"/>
        <w:textAlignment w:val="auto"/>
        <w:rPr>
          <w:rFonts w:hint="eastAsia" w:ascii="宋体" w:hAnsi="宋体"/>
          <w:sz w:val="24"/>
          <w:szCs w:val="24"/>
          <w:lang w:bidi="ar"/>
        </w:rPr>
        <w:sectPr>
          <w:footerReference r:id="rId8" w:type="first"/>
          <w:footerReference r:id="rId7" w:type="default"/>
          <w:pgSz w:w="11907" w:h="16840"/>
          <w:pgMar w:top="1297" w:right="1750" w:bottom="1283" w:left="1517" w:header="737" w:footer="737" w:gutter="0"/>
          <w:pgNumType w:start="1"/>
          <w:cols w:space="720" w:num="1"/>
          <w:docGrid w:type="linesAndChars" w:linePitch="312" w:charSpace="1270"/>
        </w:sectPr>
      </w:pPr>
      <w:r>
        <w:rPr>
          <w:rFonts w:hint="eastAsia" w:ascii="宋体" w:hAnsi="宋体"/>
          <w:sz w:val="24"/>
          <w:szCs w:val="24"/>
          <w:lang w:bidi="ar"/>
        </w:rPr>
        <w:t>日期：  年  月  日</w:t>
      </w:r>
    </w:p>
    <w:p w14:paraId="4C97D1CC">
      <w:pPr>
        <w:pStyle w:val="14"/>
        <w:rPr>
          <w:rFonts w:hint="eastAsia" w:asciiTheme="minorEastAsia" w:hAnsiTheme="minorEastAsia" w:eastAsiaTheme="minorEastAsia" w:cstheme="minorEastAsia"/>
          <w:lang w:bidi="zh-CN"/>
        </w:rPr>
      </w:pPr>
    </w:p>
    <w:p w14:paraId="77584FA7">
      <w:pPr>
        <w:spacing w:line="360" w:lineRule="auto"/>
        <w:jc w:val="center"/>
        <w:outlineLvl w:val="0"/>
        <w:rPr>
          <w:rStyle w:val="36"/>
          <w:rFonts w:hint="eastAsia" w:asciiTheme="minorEastAsia" w:hAnsiTheme="minorEastAsia" w:eastAsiaTheme="minorEastAsia" w:cstheme="minorEastAsia"/>
          <w:b/>
          <w:bCs/>
          <w:sz w:val="28"/>
          <w:szCs w:val="28"/>
        </w:rPr>
      </w:pPr>
      <w:bookmarkStart w:id="97" w:name="_Toc16714"/>
      <w:r>
        <w:rPr>
          <w:rStyle w:val="36"/>
          <w:rFonts w:hint="eastAsia" w:asciiTheme="minorEastAsia" w:hAnsiTheme="minorEastAsia" w:eastAsiaTheme="minorEastAsia" w:cstheme="minorEastAsia"/>
          <w:b/>
          <w:bCs/>
          <w:sz w:val="28"/>
          <w:szCs w:val="28"/>
        </w:rPr>
        <w:t>第九章  响应文件格式</w:t>
      </w:r>
      <w:bookmarkEnd w:id="90"/>
      <w:bookmarkEnd w:id="91"/>
      <w:bookmarkEnd w:id="97"/>
    </w:p>
    <w:p w14:paraId="11F4C3FD">
      <w:pPr>
        <w:spacing w:line="420" w:lineRule="exact"/>
        <w:rPr>
          <w:rFonts w:hint="eastAsia" w:asciiTheme="minorEastAsia" w:hAnsiTheme="minorEastAsia" w:eastAsiaTheme="minorEastAsia" w:cstheme="minorEastAsia"/>
          <w:szCs w:val="21"/>
          <w:lang w:val="zh-CN"/>
        </w:rPr>
      </w:pPr>
    </w:p>
    <w:p w14:paraId="760F805F">
      <w:pPr>
        <w:autoSpaceDE w:val="0"/>
        <w:autoSpaceDN w:val="0"/>
        <w:adjustRightInd w:val="0"/>
        <w:ind w:right="-481"/>
        <w:jc w:val="right"/>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【正（副）本】</w:t>
      </w:r>
    </w:p>
    <w:p w14:paraId="4BBCB6F2">
      <w:pPr>
        <w:autoSpaceDE w:val="0"/>
        <w:autoSpaceDN w:val="0"/>
        <w:adjustRightInd w:val="0"/>
        <w:ind w:right="-481"/>
        <w:jc w:val="center"/>
        <w:rPr>
          <w:rFonts w:hint="eastAsia" w:asciiTheme="minorEastAsia" w:hAnsiTheme="minorEastAsia" w:eastAsiaTheme="minorEastAsia" w:cstheme="minorEastAsia"/>
          <w:kern w:val="1"/>
          <w:sz w:val="28"/>
          <w:szCs w:val="28"/>
        </w:rPr>
      </w:pPr>
    </w:p>
    <w:p w14:paraId="21C33443">
      <w:pPr>
        <w:autoSpaceDE w:val="0"/>
        <w:autoSpaceDN w:val="0"/>
        <w:adjustRightInd w:val="0"/>
        <w:ind w:right="-481"/>
        <w:jc w:val="center"/>
        <w:rPr>
          <w:rFonts w:hint="eastAsia" w:asciiTheme="minorEastAsia" w:hAnsiTheme="minorEastAsia" w:eastAsiaTheme="minorEastAsia" w:cstheme="minorEastAsia"/>
          <w:kern w:val="1"/>
          <w:sz w:val="28"/>
          <w:szCs w:val="28"/>
        </w:rPr>
      </w:pPr>
    </w:p>
    <w:p w14:paraId="58B8B9B7">
      <w:pPr>
        <w:autoSpaceDE w:val="0"/>
        <w:autoSpaceDN w:val="0"/>
        <w:adjustRightInd w:val="0"/>
        <w:ind w:right="-481"/>
        <w:jc w:val="center"/>
        <w:rPr>
          <w:rFonts w:hint="eastAsia" w:asciiTheme="minorEastAsia" w:hAnsiTheme="minorEastAsia" w:eastAsiaTheme="minorEastAsia" w:cstheme="minorEastAsia"/>
          <w:b/>
          <w:bCs/>
          <w:kern w:val="1"/>
          <w:sz w:val="72"/>
          <w:szCs w:val="72"/>
        </w:rPr>
      </w:pPr>
      <w:r>
        <w:rPr>
          <w:rFonts w:hint="eastAsia" w:asciiTheme="minorEastAsia" w:hAnsiTheme="minorEastAsia" w:eastAsiaTheme="minorEastAsia" w:cstheme="minorEastAsia"/>
          <w:b/>
          <w:bCs/>
          <w:kern w:val="1"/>
          <w:sz w:val="72"/>
          <w:szCs w:val="72"/>
        </w:rPr>
        <w:t>响应文件</w:t>
      </w:r>
    </w:p>
    <w:p w14:paraId="41B99758">
      <w:pPr>
        <w:autoSpaceDE w:val="0"/>
        <w:autoSpaceDN w:val="0"/>
        <w:adjustRightInd w:val="0"/>
        <w:ind w:right="-481"/>
        <w:jc w:val="center"/>
        <w:rPr>
          <w:rFonts w:hint="eastAsia" w:asciiTheme="minorEastAsia" w:hAnsiTheme="minorEastAsia" w:eastAsiaTheme="minorEastAsia" w:cstheme="minorEastAsia"/>
          <w:b/>
          <w:bCs/>
          <w:kern w:val="1"/>
          <w:szCs w:val="21"/>
        </w:rPr>
      </w:pPr>
    </w:p>
    <w:p w14:paraId="07EFDA19">
      <w:pPr>
        <w:autoSpaceDE w:val="0"/>
        <w:autoSpaceDN w:val="0"/>
        <w:adjustRightInd w:val="0"/>
        <w:ind w:right="-481"/>
        <w:jc w:val="center"/>
        <w:rPr>
          <w:rFonts w:hint="eastAsia" w:asciiTheme="minorEastAsia" w:hAnsiTheme="minorEastAsia" w:eastAsiaTheme="minorEastAsia" w:cstheme="minorEastAsia"/>
          <w:kern w:val="1"/>
          <w:sz w:val="32"/>
          <w:szCs w:val="32"/>
        </w:rPr>
      </w:pPr>
    </w:p>
    <w:p w14:paraId="178E9D5E">
      <w:pPr>
        <w:autoSpaceDE w:val="0"/>
        <w:autoSpaceDN w:val="0"/>
        <w:adjustRightInd w:val="0"/>
        <w:ind w:right="-481"/>
        <w:jc w:val="center"/>
        <w:rPr>
          <w:rFonts w:hint="eastAsia" w:asciiTheme="minorEastAsia" w:hAnsiTheme="minorEastAsia" w:eastAsiaTheme="minorEastAsia" w:cstheme="minorEastAsia"/>
          <w:b/>
          <w:bCs/>
          <w:kern w:val="1"/>
          <w:sz w:val="28"/>
          <w:szCs w:val="28"/>
        </w:rPr>
      </w:pPr>
    </w:p>
    <w:p w14:paraId="5537E009">
      <w:pPr>
        <w:autoSpaceDE w:val="0"/>
        <w:autoSpaceDN w:val="0"/>
        <w:adjustRightInd w:val="0"/>
        <w:ind w:right="-481"/>
        <w:jc w:val="center"/>
        <w:rPr>
          <w:rFonts w:hint="eastAsia" w:asciiTheme="minorEastAsia" w:hAnsiTheme="minorEastAsia" w:eastAsiaTheme="minorEastAsia" w:cstheme="minorEastAsia"/>
          <w:b/>
          <w:bCs/>
          <w:kern w:val="1"/>
          <w:sz w:val="28"/>
          <w:szCs w:val="28"/>
        </w:rPr>
      </w:pPr>
    </w:p>
    <w:p w14:paraId="5B9A9EA5">
      <w:pPr>
        <w:autoSpaceDE w:val="0"/>
        <w:autoSpaceDN w:val="0"/>
        <w:adjustRightInd w:val="0"/>
        <w:ind w:right="-481"/>
        <w:jc w:val="center"/>
        <w:rPr>
          <w:rFonts w:hint="eastAsia" w:asciiTheme="minorEastAsia" w:hAnsiTheme="minorEastAsia" w:eastAsiaTheme="minorEastAsia" w:cstheme="minorEastAsia"/>
          <w:b/>
          <w:bCs/>
          <w:kern w:val="1"/>
          <w:sz w:val="28"/>
          <w:szCs w:val="28"/>
        </w:rPr>
      </w:pPr>
    </w:p>
    <w:p w14:paraId="55C516ED">
      <w:pPr>
        <w:autoSpaceDE w:val="0"/>
        <w:autoSpaceDN w:val="0"/>
        <w:adjustRightInd w:val="0"/>
        <w:ind w:right="-481"/>
        <w:jc w:val="center"/>
        <w:rPr>
          <w:rFonts w:hint="eastAsia" w:asciiTheme="minorEastAsia" w:hAnsiTheme="minorEastAsia" w:eastAsiaTheme="minorEastAsia" w:cstheme="minorEastAsia"/>
          <w:b/>
          <w:bCs/>
          <w:kern w:val="1"/>
          <w:sz w:val="28"/>
          <w:szCs w:val="28"/>
        </w:rPr>
      </w:pPr>
    </w:p>
    <w:p w14:paraId="050D6D06">
      <w:pPr>
        <w:autoSpaceDE w:val="0"/>
        <w:autoSpaceDN w:val="0"/>
        <w:adjustRightInd w:val="0"/>
        <w:ind w:right="-481"/>
        <w:jc w:val="center"/>
        <w:rPr>
          <w:rFonts w:hint="eastAsia" w:asciiTheme="minorEastAsia" w:hAnsiTheme="minorEastAsia" w:eastAsiaTheme="minorEastAsia" w:cstheme="minorEastAsia"/>
          <w:b/>
          <w:bCs/>
          <w:kern w:val="1"/>
          <w:sz w:val="52"/>
          <w:szCs w:val="52"/>
        </w:rPr>
      </w:pPr>
    </w:p>
    <w:p w14:paraId="6F1C3A5F">
      <w:pPr>
        <w:autoSpaceDE w:val="0"/>
        <w:autoSpaceDN w:val="0"/>
        <w:adjustRightInd w:val="0"/>
        <w:ind w:right="-481"/>
        <w:jc w:val="center"/>
        <w:rPr>
          <w:rFonts w:hint="eastAsia" w:asciiTheme="minorEastAsia" w:hAnsiTheme="minorEastAsia" w:eastAsiaTheme="minorEastAsia" w:cstheme="minorEastAsia"/>
          <w:b/>
          <w:bCs/>
          <w:kern w:val="1"/>
          <w:sz w:val="52"/>
          <w:szCs w:val="52"/>
        </w:rPr>
      </w:pPr>
    </w:p>
    <w:p w14:paraId="28F83B62">
      <w:pPr>
        <w:autoSpaceDE w:val="0"/>
        <w:autoSpaceDN w:val="0"/>
        <w:adjustRightInd w:val="0"/>
        <w:spacing w:line="360" w:lineRule="auto"/>
        <w:ind w:left="1050" w:leftChars="500"/>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32"/>
          <w:szCs w:val="32"/>
        </w:rPr>
        <w:t>项目名称：</w:t>
      </w:r>
      <w:r>
        <w:rPr>
          <w:rFonts w:hint="eastAsia" w:asciiTheme="minorEastAsia" w:hAnsiTheme="minorEastAsia" w:eastAsiaTheme="minorEastAsia" w:cstheme="minorEastAsia"/>
          <w:kern w:val="1"/>
          <w:sz w:val="28"/>
          <w:szCs w:val="28"/>
        </w:rPr>
        <w:t xml:space="preserve"> </w:t>
      </w:r>
    </w:p>
    <w:p w14:paraId="560AF598">
      <w:pPr>
        <w:autoSpaceDE w:val="0"/>
        <w:autoSpaceDN w:val="0"/>
        <w:adjustRightInd w:val="0"/>
        <w:spacing w:line="360" w:lineRule="auto"/>
        <w:ind w:left="1050" w:leftChars="500"/>
        <w:rPr>
          <w:rFonts w:hint="eastAsia" w:asciiTheme="minorEastAsia" w:hAnsiTheme="minorEastAsia" w:eastAsiaTheme="minorEastAsia" w:cstheme="minorEastAsia"/>
          <w:kern w:val="1"/>
          <w:sz w:val="32"/>
          <w:szCs w:val="32"/>
        </w:rPr>
      </w:pPr>
      <w:r>
        <w:rPr>
          <w:rFonts w:hint="eastAsia" w:asciiTheme="minorEastAsia" w:hAnsiTheme="minorEastAsia" w:eastAsiaTheme="minorEastAsia" w:cstheme="minorEastAsia"/>
          <w:kern w:val="1"/>
          <w:sz w:val="32"/>
          <w:szCs w:val="32"/>
        </w:rPr>
        <w:t xml:space="preserve">项目编号： </w:t>
      </w:r>
    </w:p>
    <w:p w14:paraId="7D7C9DA2">
      <w:pPr>
        <w:autoSpaceDE w:val="0"/>
        <w:autoSpaceDN w:val="0"/>
        <w:adjustRightInd w:val="0"/>
        <w:spacing w:line="360" w:lineRule="auto"/>
        <w:ind w:left="1050" w:leftChars="500"/>
        <w:rPr>
          <w:rFonts w:hint="eastAsia" w:asciiTheme="minorEastAsia" w:hAnsiTheme="minorEastAsia" w:eastAsiaTheme="minorEastAsia" w:cstheme="minorEastAsia"/>
          <w:kern w:val="1"/>
          <w:sz w:val="32"/>
          <w:szCs w:val="32"/>
        </w:rPr>
      </w:pPr>
      <w:r>
        <w:rPr>
          <w:rFonts w:hint="eastAsia" w:asciiTheme="minorEastAsia" w:hAnsiTheme="minorEastAsia" w:eastAsiaTheme="minorEastAsia" w:cstheme="minorEastAsia"/>
          <w:kern w:val="1"/>
          <w:sz w:val="32"/>
          <w:szCs w:val="32"/>
        </w:rPr>
        <w:t>供应商全称（盖公章）：</w:t>
      </w:r>
    </w:p>
    <w:p w14:paraId="30B852C1">
      <w:pPr>
        <w:autoSpaceDE w:val="0"/>
        <w:autoSpaceDN w:val="0"/>
        <w:adjustRightInd w:val="0"/>
        <w:spacing w:line="600" w:lineRule="auto"/>
        <w:ind w:right="-481"/>
        <w:jc w:val="center"/>
        <w:rPr>
          <w:rFonts w:hint="eastAsia" w:asciiTheme="minorEastAsia" w:hAnsiTheme="minorEastAsia" w:eastAsiaTheme="minorEastAsia" w:cstheme="minorEastAsia"/>
          <w:kern w:val="1"/>
          <w:sz w:val="32"/>
          <w:szCs w:val="32"/>
        </w:rPr>
      </w:pPr>
      <w:r>
        <w:rPr>
          <w:rFonts w:hint="eastAsia" w:asciiTheme="minorEastAsia" w:hAnsiTheme="minorEastAsia" w:eastAsiaTheme="minorEastAsia" w:cstheme="minorEastAsia"/>
          <w:kern w:val="1"/>
          <w:sz w:val="32"/>
          <w:szCs w:val="32"/>
        </w:rPr>
        <w:t>二〇   年  月  日</w:t>
      </w:r>
    </w:p>
    <w:p w14:paraId="2A4B762E">
      <w:pPr>
        <w:autoSpaceDE w:val="0"/>
        <w:autoSpaceDN w:val="0"/>
        <w:adjustRightInd w:val="0"/>
        <w:spacing w:before="260" w:after="260" w:line="408" w:lineRule="auto"/>
        <w:ind w:right="-481"/>
        <w:rPr>
          <w:rStyle w:val="91"/>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sz w:val="30"/>
          <w:szCs w:val="30"/>
        </w:rPr>
        <w:br w:type="page"/>
      </w:r>
      <w:r>
        <w:rPr>
          <w:rStyle w:val="91"/>
          <w:rFonts w:hint="eastAsia" w:asciiTheme="minorEastAsia" w:hAnsiTheme="minorEastAsia" w:eastAsiaTheme="minorEastAsia" w:cstheme="minorEastAsia"/>
          <w:sz w:val="24"/>
          <w:szCs w:val="24"/>
        </w:rPr>
        <w:t xml:space="preserve">附件1：                          </w:t>
      </w:r>
    </w:p>
    <w:p w14:paraId="2C0181CD">
      <w:pPr>
        <w:autoSpaceDE w:val="0"/>
        <w:autoSpaceDN w:val="0"/>
        <w:adjustRightInd w:val="0"/>
        <w:spacing w:line="480" w:lineRule="auto"/>
        <w:ind w:right="-481"/>
        <w:jc w:val="center"/>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kern w:val="1"/>
          <w:sz w:val="24"/>
          <w:szCs w:val="24"/>
        </w:rPr>
        <w:t>报价</w:t>
      </w:r>
      <w:r>
        <w:rPr>
          <w:rFonts w:hint="eastAsia" w:asciiTheme="minorEastAsia" w:hAnsiTheme="minorEastAsia" w:eastAsiaTheme="minorEastAsia" w:cstheme="minorEastAsia"/>
          <w:sz w:val="24"/>
          <w:szCs w:val="24"/>
          <w:lang w:val="zh-CN"/>
        </w:rPr>
        <w:t>一览表</w:t>
      </w:r>
    </w:p>
    <w:p w14:paraId="50DD6D10">
      <w:pPr>
        <w:autoSpaceDE w:val="0"/>
        <w:autoSpaceDN w:val="0"/>
        <w:adjustRightInd w:val="0"/>
        <w:spacing w:line="400" w:lineRule="exac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项目名称：</w:t>
      </w:r>
      <w:r>
        <w:rPr>
          <w:rFonts w:hint="eastAsia" w:asciiTheme="minorEastAsia" w:hAnsiTheme="minorEastAsia" w:eastAsiaTheme="minorEastAsia" w:cstheme="minorEastAsia"/>
          <w:sz w:val="24"/>
          <w:szCs w:val="24"/>
          <w:u w:val="single"/>
          <w:lang w:val="zh-CN"/>
        </w:rPr>
        <w:t xml:space="preserve">           </w:t>
      </w:r>
      <w:r>
        <w:rPr>
          <w:rFonts w:hint="eastAsia" w:asciiTheme="minorEastAsia" w:hAnsiTheme="minorEastAsia" w:eastAsiaTheme="minorEastAsia" w:cstheme="minorEastAsia"/>
          <w:sz w:val="24"/>
          <w:szCs w:val="24"/>
          <w:lang w:val="zh-CN"/>
        </w:rPr>
        <w:t xml:space="preserve">                                  项目编号：</w:t>
      </w:r>
    </w:p>
    <w:p w14:paraId="59ADE59D">
      <w:pPr>
        <w:pStyle w:val="31"/>
        <w:rPr>
          <w:rFonts w:hint="eastAsia" w:asciiTheme="minorEastAsia" w:hAnsiTheme="minorEastAsia" w:eastAsiaTheme="minorEastAsia" w:cstheme="minorEastAsia"/>
          <w:lang w:val="zh-CN"/>
        </w:rPr>
      </w:pPr>
    </w:p>
    <w:tbl>
      <w:tblPr>
        <w:tblStyle w:val="22"/>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38"/>
        <w:gridCol w:w="6021"/>
      </w:tblGrid>
      <w:tr w14:paraId="080C2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atLeast"/>
          <w:jc w:val="center"/>
        </w:trPr>
        <w:tc>
          <w:tcPr>
            <w:tcW w:w="2938" w:type="dxa"/>
            <w:tcBorders>
              <w:right w:val="single" w:color="auto" w:sz="4" w:space="0"/>
            </w:tcBorders>
            <w:vAlign w:val="center"/>
          </w:tcPr>
          <w:p w14:paraId="7F4E99F7">
            <w:pPr>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供应商名称</w:t>
            </w:r>
          </w:p>
        </w:tc>
        <w:tc>
          <w:tcPr>
            <w:tcW w:w="6021" w:type="dxa"/>
            <w:tcBorders>
              <w:left w:val="nil"/>
            </w:tcBorders>
            <w:vAlign w:val="center"/>
          </w:tcPr>
          <w:p w14:paraId="05758215">
            <w:pPr>
              <w:textAlignment w:val="center"/>
              <w:rPr>
                <w:rFonts w:hint="eastAsia" w:asciiTheme="minorEastAsia" w:hAnsiTheme="minorEastAsia" w:eastAsiaTheme="minorEastAsia" w:cstheme="minorEastAsia"/>
                <w:szCs w:val="21"/>
              </w:rPr>
            </w:pPr>
          </w:p>
        </w:tc>
      </w:tr>
      <w:tr w14:paraId="04365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atLeast"/>
          <w:jc w:val="center"/>
        </w:trPr>
        <w:tc>
          <w:tcPr>
            <w:tcW w:w="2938" w:type="dxa"/>
            <w:tcBorders>
              <w:right w:val="single" w:color="auto" w:sz="4" w:space="0"/>
            </w:tcBorders>
            <w:vAlign w:val="center"/>
          </w:tcPr>
          <w:p w14:paraId="5484AA9D">
            <w:pPr>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项目名称</w:t>
            </w:r>
          </w:p>
        </w:tc>
        <w:tc>
          <w:tcPr>
            <w:tcW w:w="6021" w:type="dxa"/>
            <w:tcBorders>
              <w:left w:val="nil"/>
            </w:tcBorders>
            <w:vAlign w:val="center"/>
          </w:tcPr>
          <w:p w14:paraId="00923636">
            <w:pPr>
              <w:textAlignment w:val="center"/>
              <w:rPr>
                <w:rFonts w:hint="eastAsia" w:asciiTheme="minorEastAsia" w:hAnsiTheme="minorEastAsia" w:eastAsiaTheme="minorEastAsia" w:cstheme="minorEastAsia"/>
                <w:szCs w:val="21"/>
              </w:rPr>
            </w:pPr>
          </w:p>
        </w:tc>
      </w:tr>
      <w:tr w14:paraId="5F7D0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3" w:hRule="atLeast"/>
          <w:jc w:val="center"/>
        </w:trPr>
        <w:tc>
          <w:tcPr>
            <w:tcW w:w="2938" w:type="dxa"/>
            <w:tcBorders>
              <w:right w:val="single" w:color="auto" w:sz="4" w:space="0"/>
            </w:tcBorders>
            <w:vAlign w:val="center"/>
          </w:tcPr>
          <w:p w14:paraId="3468068B">
            <w:pPr>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项目编号</w:t>
            </w:r>
          </w:p>
        </w:tc>
        <w:tc>
          <w:tcPr>
            <w:tcW w:w="6021" w:type="dxa"/>
            <w:tcBorders>
              <w:left w:val="nil"/>
            </w:tcBorders>
            <w:vAlign w:val="center"/>
          </w:tcPr>
          <w:p w14:paraId="15CFC9CA">
            <w:pPr>
              <w:textAlignment w:val="center"/>
              <w:rPr>
                <w:rFonts w:hint="eastAsia" w:asciiTheme="minorEastAsia" w:hAnsiTheme="minorEastAsia" w:eastAsiaTheme="minorEastAsia" w:cstheme="minorEastAsia"/>
                <w:bCs/>
                <w:szCs w:val="21"/>
              </w:rPr>
            </w:pPr>
          </w:p>
        </w:tc>
      </w:tr>
      <w:tr w14:paraId="3148A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6" w:hRule="atLeast"/>
          <w:jc w:val="center"/>
        </w:trPr>
        <w:tc>
          <w:tcPr>
            <w:tcW w:w="2938" w:type="dxa"/>
            <w:tcBorders>
              <w:right w:val="single" w:color="auto" w:sz="4" w:space="0"/>
            </w:tcBorders>
            <w:vAlign w:val="center"/>
          </w:tcPr>
          <w:p w14:paraId="59E5B9DD">
            <w:pPr>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投标报价（元/人民币）</w:t>
            </w:r>
          </w:p>
        </w:tc>
        <w:tc>
          <w:tcPr>
            <w:tcW w:w="6021" w:type="dxa"/>
            <w:tcBorders>
              <w:left w:val="nil"/>
            </w:tcBorders>
            <w:vAlign w:val="center"/>
          </w:tcPr>
          <w:p w14:paraId="5D183630">
            <w:pP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大写：</w:t>
            </w:r>
            <w:r>
              <w:rPr>
                <w:rFonts w:hint="eastAsia" w:asciiTheme="minorEastAsia" w:hAnsiTheme="minorEastAsia" w:eastAsiaTheme="minorEastAsia" w:cstheme="minorEastAsia"/>
                <w:bCs/>
                <w:szCs w:val="21"/>
                <w:u w:val="single"/>
              </w:rPr>
              <w:t xml:space="preserve">                  </w:t>
            </w:r>
            <w:r>
              <w:rPr>
                <w:rFonts w:hint="eastAsia" w:asciiTheme="minorEastAsia" w:hAnsiTheme="minorEastAsia" w:eastAsiaTheme="minorEastAsia" w:cstheme="minorEastAsia"/>
                <w:bCs/>
                <w:szCs w:val="21"/>
              </w:rPr>
              <w:t>元；</w:t>
            </w:r>
          </w:p>
          <w:p w14:paraId="04E3C6A7">
            <w:pP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小写：</w:t>
            </w:r>
            <w:r>
              <w:rPr>
                <w:rFonts w:hint="eastAsia" w:asciiTheme="minorEastAsia" w:hAnsiTheme="minorEastAsia" w:eastAsiaTheme="minorEastAsia" w:cstheme="minorEastAsia"/>
                <w:bCs/>
                <w:szCs w:val="21"/>
                <w:u w:val="single"/>
              </w:rPr>
              <w:t xml:space="preserve">                  </w:t>
            </w:r>
            <w:r>
              <w:rPr>
                <w:rFonts w:hint="eastAsia" w:asciiTheme="minorEastAsia" w:hAnsiTheme="minorEastAsia" w:eastAsiaTheme="minorEastAsia" w:cstheme="minorEastAsia"/>
                <w:bCs/>
                <w:szCs w:val="21"/>
              </w:rPr>
              <w:t>元</w:t>
            </w:r>
          </w:p>
        </w:tc>
      </w:tr>
      <w:tr w14:paraId="51F6D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0" w:hRule="atLeast"/>
          <w:jc w:val="center"/>
        </w:trPr>
        <w:tc>
          <w:tcPr>
            <w:tcW w:w="2938" w:type="dxa"/>
            <w:tcBorders>
              <w:right w:val="single" w:color="auto" w:sz="4" w:space="0"/>
            </w:tcBorders>
            <w:vAlign w:val="center"/>
          </w:tcPr>
          <w:p w14:paraId="4B5905C2">
            <w:pPr>
              <w:jc w:val="center"/>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服务期</w:t>
            </w:r>
          </w:p>
        </w:tc>
        <w:tc>
          <w:tcPr>
            <w:tcW w:w="6021" w:type="dxa"/>
            <w:tcBorders>
              <w:left w:val="nil"/>
            </w:tcBorders>
            <w:vAlign w:val="center"/>
          </w:tcPr>
          <w:p w14:paraId="313ED179">
            <w:pPr>
              <w:textAlignment w:val="center"/>
              <w:rPr>
                <w:rFonts w:hint="eastAsia" w:asciiTheme="minorEastAsia" w:hAnsiTheme="minorEastAsia" w:eastAsiaTheme="minorEastAsia" w:cstheme="minorEastAsia"/>
                <w:bCs/>
                <w:szCs w:val="21"/>
              </w:rPr>
            </w:pPr>
          </w:p>
        </w:tc>
      </w:tr>
      <w:tr w14:paraId="745AC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0" w:hRule="atLeast"/>
          <w:jc w:val="center"/>
        </w:trPr>
        <w:tc>
          <w:tcPr>
            <w:tcW w:w="2938" w:type="dxa"/>
            <w:tcBorders>
              <w:right w:val="single" w:color="auto" w:sz="4" w:space="0"/>
            </w:tcBorders>
            <w:vAlign w:val="center"/>
          </w:tcPr>
          <w:p w14:paraId="06484310">
            <w:pPr>
              <w:jc w:val="center"/>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优惠条件</w:t>
            </w:r>
          </w:p>
        </w:tc>
        <w:tc>
          <w:tcPr>
            <w:tcW w:w="6021" w:type="dxa"/>
            <w:tcBorders>
              <w:left w:val="nil"/>
            </w:tcBorders>
            <w:vAlign w:val="center"/>
          </w:tcPr>
          <w:p w14:paraId="1D417CBB">
            <w:pPr>
              <w:textAlignment w:val="center"/>
              <w:rPr>
                <w:rFonts w:hint="eastAsia" w:asciiTheme="minorEastAsia" w:hAnsiTheme="minorEastAsia" w:eastAsiaTheme="minorEastAsia" w:cstheme="minorEastAsia"/>
                <w:bCs/>
                <w:szCs w:val="21"/>
              </w:rPr>
            </w:pPr>
          </w:p>
        </w:tc>
      </w:tr>
      <w:tr w14:paraId="417D4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6" w:hRule="atLeast"/>
          <w:jc w:val="center"/>
        </w:trPr>
        <w:tc>
          <w:tcPr>
            <w:tcW w:w="2938" w:type="dxa"/>
            <w:vAlign w:val="center"/>
          </w:tcPr>
          <w:p w14:paraId="58FB02D3">
            <w:pPr>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对竞争性磋商文件的认同程度</w:t>
            </w:r>
          </w:p>
        </w:tc>
        <w:tc>
          <w:tcPr>
            <w:tcW w:w="6021" w:type="dxa"/>
            <w:vAlign w:val="center"/>
          </w:tcPr>
          <w:p w14:paraId="30A83EC8">
            <w:pP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完全认同</w:t>
            </w:r>
          </w:p>
        </w:tc>
      </w:tr>
    </w:tbl>
    <w:p w14:paraId="7E490DDE">
      <w:pPr>
        <w:pStyle w:val="93"/>
        <w:spacing w:line="400" w:lineRule="exact"/>
        <w:rPr>
          <w:rFonts w:hint="eastAsia" w:asciiTheme="minorEastAsia" w:hAnsiTheme="minorEastAsia" w:eastAsiaTheme="minorEastAsia" w:cstheme="minorEastAsia"/>
          <w:szCs w:val="24"/>
        </w:rPr>
      </w:pPr>
    </w:p>
    <w:p w14:paraId="53A60950">
      <w:pPr>
        <w:pStyle w:val="93"/>
        <w:spacing w:line="400" w:lineRule="exact"/>
        <w:rPr>
          <w:rFonts w:hint="eastAsia" w:asciiTheme="minorEastAsia" w:hAnsiTheme="minorEastAsia" w:eastAsiaTheme="minorEastAsia" w:cstheme="minorEastAsia"/>
          <w:szCs w:val="24"/>
        </w:rPr>
      </w:pPr>
    </w:p>
    <w:p w14:paraId="23C03215">
      <w:pPr>
        <w:pStyle w:val="93"/>
        <w:rPr>
          <w:rFonts w:hint="eastAsia" w:asciiTheme="minorEastAsia" w:hAnsiTheme="minorEastAsia" w:eastAsiaTheme="minorEastAsia" w:cstheme="minorEastAsia"/>
          <w:szCs w:val="24"/>
          <w:lang w:val="zh-CN"/>
        </w:rPr>
      </w:pPr>
      <w:r>
        <w:rPr>
          <w:rFonts w:hint="eastAsia" w:asciiTheme="minorEastAsia" w:hAnsiTheme="minorEastAsia" w:eastAsiaTheme="minorEastAsia" w:cstheme="minorEastAsia"/>
          <w:szCs w:val="24"/>
          <w:lang w:val="zh-CN"/>
        </w:rPr>
        <w:t>供应商名称（盖公章）：</w:t>
      </w:r>
    </w:p>
    <w:p w14:paraId="1F4E1850">
      <w:pPr>
        <w:pStyle w:val="93"/>
        <w:rPr>
          <w:rFonts w:hint="eastAsia" w:asciiTheme="minorEastAsia" w:hAnsiTheme="minorEastAsia" w:eastAsiaTheme="minorEastAsia" w:cstheme="minorEastAsia"/>
          <w:szCs w:val="24"/>
          <w:lang w:val="zh-CN"/>
        </w:rPr>
      </w:pPr>
      <w:r>
        <w:rPr>
          <w:rFonts w:hint="eastAsia" w:asciiTheme="minorEastAsia" w:hAnsiTheme="minorEastAsia" w:eastAsiaTheme="minorEastAsia" w:cstheme="minorEastAsia"/>
          <w:szCs w:val="24"/>
          <w:lang w:val="zh-CN"/>
        </w:rPr>
        <w:t>供应商法定代表人或者被授权代表：（签字）</w:t>
      </w:r>
    </w:p>
    <w:p w14:paraId="12076FE2">
      <w:pPr>
        <w:autoSpaceDE w:val="0"/>
        <w:autoSpaceDN w:val="0"/>
        <w:adjustRightInd w:val="0"/>
        <w:spacing w:line="360" w:lineRule="auto"/>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时间：</w:t>
      </w:r>
      <w:r>
        <w:rPr>
          <w:rFonts w:hint="eastAsia" w:asciiTheme="minorEastAsia" w:hAnsiTheme="minorEastAsia" w:eastAsiaTheme="minorEastAsia" w:cstheme="minorEastAsia"/>
          <w:sz w:val="24"/>
          <w:szCs w:val="24"/>
          <w:u w:val="single"/>
          <w:lang w:val="zh-CN"/>
        </w:rPr>
        <w:t xml:space="preserve">        </w:t>
      </w:r>
      <w:r>
        <w:rPr>
          <w:rFonts w:hint="eastAsia" w:asciiTheme="minorEastAsia" w:hAnsiTheme="minorEastAsia" w:eastAsiaTheme="minorEastAsia" w:cstheme="minorEastAsia"/>
          <w:sz w:val="24"/>
          <w:szCs w:val="24"/>
          <w:lang w:val="zh-CN"/>
        </w:rPr>
        <w:t>年</w:t>
      </w:r>
      <w:r>
        <w:rPr>
          <w:rFonts w:hint="eastAsia" w:asciiTheme="minorEastAsia" w:hAnsiTheme="minorEastAsia" w:eastAsiaTheme="minorEastAsia" w:cstheme="minorEastAsia"/>
          <w:sz w:val="24"/>
          <w:szCs w:val="24"/>
          <w:u w:val="single"/>
          <w:lang w:val="zh-CN"/>
        </w:rPr>
        <w:t xml:space="preserve">     </w:t>
      </w:r>
      <w:r>
        <w:rPr>
          <w:rFonts w:hint="eastAsia" w:asciiTheme="minorEastAsia" w:hAnsiTheme="minorEastAsia" w:eastAsiaTheme="minorEastAsia" w:cstheme="minorEastAsia"/>
          <w:sz w:val="24"/>
          <w:szCs w:val="24"/>
          <w:lang w:val="zh-CN"/>
        </w:rPr>
        <w:t xml:space="preserve"> 月</w:t>
      </w:r>
      <w:r>
        <w:rPr>
          <w:rFonts w:hint="eastAsia" w:asciiTheme="minorEastAsia" w:hAnsiTheme="minorEastAsia" w:eastAsiaTheme="minorEastAsia" w:cstheme="minorEastAsia"/>
          <w:sz w:val="24"/>
          <w:szCs w:val="24"/>
          <w:u w:val="single"/>
          <w:lang w:val="zh-CN"/>
        </w:rPr>
        <w:t xml:space="preserve">   </w:t>
      </w:r>
      <w:r>
        <w:rPr>
          <w:rFonts w:hint="eastAsia" w:asciiTheme="minorEastAsia" w:hAnsiTheme="minorEastAsia" w:eastAsiaTheme="minorEastAsia" w:cstheme="minorEastAsia"/>
          <w:sz w:val="24"/>
          <w:szCs w:val="24"/>
          <w:lang w:val="zh-CN"/>
        </w:rPr>
        <w:t>日</w:t>
      </w:r>
    </w:p>
    <w:p w14:paraId="425BFB22">
      <w:pPr>
        <w:pStyle w:val="94"/>
        <w:jc w:val="both"/>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br w:type="page"/>
      </w:r>
      <w:r>
        <w:rPr>
          <w:rFonts w:hint="eastAsia" w:asciiTheme="minorEastAsia" w:hAnsiTheme="minorEastAsia" w:eastAsiaTheme="minorEastAsia" w:cstheme="minorEastAsia"/>
          <w:sz w:val="24"/>
          <w:szCs w:val="24"/>
          <w:lang w:val="zh-CN"/>
        </w:rPr>
        <w:t>附件2：</w:t>
      </w:r>
    </w:p>
    <w:p w14:paraId="5DBE0C82">
      <w:pPr>
        <w:pStyle w:val="6"/>
        <w:ind w:right="283" w:rightChars="135"/>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报价明细表</w:t>
      </w:r>
    </w:p>
    <w:p w14:paraId="5EF2CA2A">
      <w:pPr>
        <w:widowControl w:val="0"/>
        <w:spacing w:line="520" w:lineRule="exact"/>
        <w:textAlignment w:val="auto"/>
        <w:rPr>
          <w:rFonts w:hint="eastAsia" w:ascii="宋体" w:hAnsi="宋体"/>
          <w:sz w:val="24"/>
          <w:szCs w:val="24"/>
        </w:rPr>
      </w:pPr>
      <w:r>
        <w:rPr>
          <w:rFonts w:hint="eastAsia" w:ascii="宋体" w:hAnsi="宋体"/>
          <w:sz w:val="24"/>
          <w:szCs w:val="24"/>
        </w:rPr>
        <w:t>项目编号：</w:t>
      </w:r>
    </w:p>
    <w:p w14:paraId="23429F87">
      <w:pPr>
        <w:widowControl w:val="0"/>
        <w:spacing w:line="520" w:lineRule="exact"/>
        <w:textAlignment w:val="auto"/>
        <w:rPr>
          <w:rFonts w:hint="eastAsia" w:ascii="宋体" w:hAnsi="宋体"/>
          <w:sz w:val="24"/>
          <w:szCs w:val="24"/>
          <w:u w:val="single"/>
        </w:rPr>
      </w:pPr>
      <w:r>
        <w:rPr>
          <w:rFonts w:hint="eastAsia" w:ascii="宋体" w:hAnsi="宋体"/>
          <w:sz w:val="24"/>
          <w:szCs w:val="24"/>
        </w:rPr>
        <w:t>供应商单位名称：（公章）</w:t>
      </w:r>
      <w:r>
        <w:rPr>
          <w:rFonts w:hint="eastAsia" w:ascii="宋体" w:hAnsi="宋体"/>
          <w:sz w:val="24"/>
          <w:szCs w:val="24"/>
          <w:u w:val="single"/>
        </w:rPr>
        <w:t xml:space="preserve">      </w:t>
      </w:r>
      <w:r>
        <w:rPr>
          <w:rFonts w:hint="eastAsia" w:ascii="宋体" w:hAnsi="宋体"/>
          <w:sz w:val="24"/>
          <w:szCs w:val="24"/>
        </w:rPr>
        <w:t xml:space="preserve">           法定代表人或授权代表签字：</w:t>
      </w:r>
      <w:r>
        <w:rPr>
          <w:rFonts w:hint="eastAsia" w:ascii="宋体" w:hAnsi="宋体"/>
          <w:sz w:val="24"/>
          <w:szCs w:val="24"/>
          <w:u w:val="single"/>
        </w:rPr>
        <w:t xml:space="preserve">      </w:t>
      </w:r>
    </w:p>
    <w:p w14:paraId="4DEEB198">
      <w:pPr>
        <w:widowControl w:val="0"/>
        <w:spacing w:line="520" w:lineRule="exact"/>
        <w:textAlignment w:val="auto"/>
        <w:rPr>
          <w:rFonts w:hint="eastAsia" w:ascii="宋体" w:hAnsi="宋体" w:cs="宋体"/>
          <w:b/>
          <w:sz w:val="24"/>
          <w:szCs w:val="24"/>
        </w:rPr>
      </w:pPr>
      <w:r>
        <w:rPr>
          <w:rFonts w:hint="eastAsia" w:ascii="宋体" w:hAnsi="宋体"/>
          <w:sz w:val="24"/>
          <w:szCs w:val="24"/>
        </w:rPr>
        <w:t xml:space="preserve">                                                              （单位：元)</w:t>
      </w:r>
    </w:p>
    <w:tbl>
      <w:tblPr>
        <w:tblStyle w:val="22"/>
        <w:tblW w:w="0" w:type="auto"/>
        <w:tblInd w:w="91" w:type="dxa"/>
        <w:tblLayout w:type="fixed"/>
        <w:tblCellMar>
          <w:top w:w="0" w:type="dxa"/>
          <w:left w:w="108" w:type="dxa"/>
          <w:bottom w:w="0" w:type="dxa"/>
          <w:right w:w="108" w:type="dxa"/>
        </w:tblCellMar>
      </w:tblPr>
      <w:tblGrid>
        <w:gridCol w:w="740"/>
        <w:gridCol w:w="3194"/>
        <w:gridCol w:w="3527"/>
        <w:gridCol w:w="1539"/>
      </w:tblGrid>
      <w:tr w14:paraId="03803C0B">
        <w:tblPrEx>
          <w:tblCellMar>
            <w:top w:w="0" w:type="dxa"/>
            <w:left w:w="108" w:type="dxa"/>
            <w:bottom w:w="0" w:type="dxa"/>
            <w:right w:w="108" w:type="dxa"/>
          </w:tblCellMar>
        </w:tblPrEx>
        <w:trPr>
          <w:trHeight w:val="518" w:hRule="atLeast"/>
        </w:trPr>
        <w:tc>
          <w:tcPr>
            <w:tcW w:w="740" w:type="dxa"/>
            <w:tcBorders>
              <w:top w:val="single" w:color="auto" w:sz="4" w:space="0"/>
              <w:left w:val="single" w:color="auto" w:sz="4" w:space="0"/>
              <w:bottom w:val="single" w:color="auto" w:sz="4" w:space="0"/>
              <w:right w:val="single" w:color="auto" w:sz="4" w:space="0"/>
            </w:tcBorders>
            <w:vAlign w:val="center"/>
          </w:tcPr>
          <w:p w14:paraId="591FECDC">
            <w:pPr>
              <w:jc w:val="center"/>
              <w:textAlignment w:val="auto"/>
              <w:rPr>
                <w:rFonts w:hint="eastAsia" w:ascii="宋体" w:hAnsi="宋体" w:cs="宋体"/>
                <w:sz w:val="24"/>
                <w:szCs w:val="24"/>
              </w:rPr>
            </w:pPr>
            <w:r>
              <w:rPr>
                <w:rFonts w:hint="eastAsia" w:ascii="宋体" w:hAnsi="宋体" w:cs="宋体"/>
                <w:sz w:val="24"/>
                <w:szCs w:val="24"/>
              </w:rPr>
              <w:t>序号</w:t>
            </w:r>
          </w:p>
        </w:tc>
        <w:tc>
          <w:tcPr>
            <w:tcW w:w="3194" w:type="dxa"/>
            <w:tcBorders>
              <w:top w:val="single" w:color="auto" w:sz="4" w:space="0"/>
              <w:left w:val="nil"/>
              <w:bottom w:val="single" w:color="auto" w:sz="4" w:space="0"/>
              <w:right w:val="single" w:color="auto" w:sz="4" w:space="0"/>
            </w:tcBorders>
            <w:vAlign w:val="center"/>
          </w:tcPr>
          <w:p w14:paraId="38CE8931">
            <w:pPr>
              <w:jc w:val="center"/>
              <w:textAlignment w:val="auto"/>
              <w:rPr>
                <w:rFonts w:hint="eastAsia" w:ascii="宋体" w:hAnsi="宋体" w:cs="宋体"/>
                <w:sz w:val="24"/>
                <w:szCs w:val="24"/>
              </w:rPr>
            </w:pPr>
            <w:r>
              <w:rPr>
                <w:rFonts w:hint="eastAsia" w:ascii="宋体" w:hAnsi="宋体" w:cs="宋体"/>
                <w:sz w:val="24"/>
                <w:szCs w:val="24"/>
              </w:rPr>
              <w:t>内容</w:t>
            </w:r>
          </w:p>
        </w:tc>
        <w:tc>
          <w:tcPr>
            <w:tcW w:w="3527" w:type="dxa"/>
            <w:tcBorders>
              <w:top w:val="single" w:color="auto" w:sz="4" w:space="0"/>
              <w:left w:val="nil"/>
              <w:bottom w:val="single" w:color="auto" w:sz="4" w:space="0"/>
              <w:right w:val="single" w:color="auto" w:sz="4" w:space="0"/>
            </w:tcBorders>
            <w:vAlign w:val="center"/>
          </w:tcPr>
          <w:p w14:paraId="6671EB66">
            <w:pPr>
              <w:jc w:val="center"/>
              <w:textAlignment w:val="auto"/>
              <w:rPr>
                <w:rFonts w:hint="eastAsia" w:ascii="宋体" w:hAnsi="宋体" w:cs="宋体"/>
                <w:sz w:val="24"/>
                <w:szCs w:val="24"/>
              </w:rPr>
            </w:pPr>
            <w:r>
              <w:rPr>
                <w:rFonts w:hint="eastAsia" w:ascii="宋体" w:hAnsi="宋体" w:cs="宋体"/>
                <w:sz w:val="24"/>
                <w:szCs w:val="24"/>
              </w:rPr>
              <w:t>报价（元）</w:t>
            </w:r>
          </w:p>
        </w:tc>
        <w:tc>
          <w:tcPr>
            <w:tcW w:w="1539" w:type="dxa"/>
            <w:tcBorders>
              <w:top w:val="single" w:color="auto" w:sz="4" w:space="0"/>
              <w:left w:val="nil"/>
              <w:bottom w:val="single" w:color="auto" w:sz="4" w:space="0"/>
              <w:right w:val="single" w:color="auto" w:sz="4" w:space="0"/>
            </w:tcBorders>
            <w:vAlign w:val="center"/>
          </w:tcPr>
          <w:p w14:paraId="3B6096A6">
            <w:pPr>
              <w:jc w:val="center"/>
              <w:textAlignment w:val="auto"/>
              <w:rPr>
                <w:rFonts w:hint="eastAsia" w:ascii="宋体" w:hAnsi="宋体" w:cs="宋体"/>
                <w:sz w:val="24"/>
                <w:szCs w:val="24"/>
              </w:rPr>
            </w:pPr>
            <w:r>
              <w:rPr>
                <w:rFonts w:hint="eastAsia" w:ascii="宋体" w:hAnsi="宋体" w:cs="宋体"/>
                <w:sz w:val="24"/>
                <w:szCs w:val="24"/>
              </w:rPr>
              <w:t>备注</w:t>
            </w:r>
          </w:p>
        </w:tc>
      </w:tr>
      <w:tr w14:paraId="0736B266">
        <w:tblPrEx>
          <w:tblCellMar>
            <w:top w:w="0" w:type="dxa"/>
            <w:left w:w="108" w:type="dxa"/>
            <w:bottom w:w="0" w:type="dxa"/>
            <w:right w:w="108" w:type="dxa"/>
          </w:tblCellMar>
        </w:tblPrEx>
        <w:trPr>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14:paraId="698C2E63">
            <w:pPr>
              <w:jc w:val="center"/>
              <w:textAlignment w:val="auto"/>
              <w:rPr>
                <w:rFonts w:hint="eastAsia" w:ascii="宋体" w:hAnsi="宋体" w:cs="宋体"/>
                <w:sz w:val="24"/>
                <w:szCs w:val="24"/>
              </w:rPr>
            </w:pPr>
            <w:r>
              <w:rPr>
                <w:rFonts w:hint="eastAsia" w:ascii="宋体" w:hAnsi="宋体" w:cs="宋体"/>
                <w:sz w:val="24"/>
                <w:szCs w:val="24"/>
              </w:rPr>
              <w:t>1</w:t>
            </w:r>
          </w:p>
        </w:tc>
        <w:tc>
          <w:tcPr>
            <w:tcW w:w="3194" w:type="dxa"/>
            <w:tcBorders>
              <w:top w:val="single" w:color="auto" w:sz="4" w:space="0"/>
              <w:left w:val="nil"/>
              <w:bottom w:val="single" w:color="auto" w:sz="4" w:space="0"/>
              <w:right w:val="single" w:color="auto" w:sz="4" w:space="0"/>
            </w:tcBorders>
            <w:vAlign w:val="center"/>
          </w:tcPr>
          <w:p w14:paraId="41DC753D">
            <w:pPr>
              <w:jc w:val="center"/>
              <w:textAlignment w:val="auto"/>
              <w:rPr>
                <w:rFonts w:hint="eastAsia" w:ascii="宋体" w:hAnsi="宋体" w:cs="宋体"/>
                <w:sz w:val="24"/>
                <w:szCs w:val="24"/>
              </w:rPr>
            </w:pPr>
          </w:p>
        </w:tc>
        <w:tc>
          <w:tcPr>
            <w:tcW w:w="3527" w:type="dxa"/>
            <w:tcBorders>
              <w:top w:val="single" w:color="auto" w:sz="4" w:space="0"/>
              <w:left w:val="nil"/>
              <w:bottom w:val="single" w:color="auto" w:sz="4" w:space="0"/>
              <w:right w:val="single" w:color="auto" w:sz="4" w:space="0"/>
            </w:tcBorders>
            <w:vAlign w:val="center"/>
          </w:tcPr>
          <w:p w14:paraId="418A86DE">
            <w:pPr>
              <w:jc w:val="center"/>
              <w:textAlignment w:val="auto"/>
              <w:rPr>
                <w:rFonts w:hint="eastAsia" w:ascii="宋体" w:hAnsi="宋体" w:cs="宋体"/>
                <w:sz w:val="24"/>
                <w:szCs w:val="24"/>
              </w:rPr>
            </w:pPr>
          </w:p>
        </w:tc>
        <w:tc>
          <w:tcPr>
            <w:tcW w:w="1539" w:type="dxa"/>
            <w:tcBorders>
              <w:top w:val="single" w:color="auto" w:sz="4" w:space="0"/>
              <w:left w:val="nil"/>
              <w:bottom w:val="single" w:color="auto" w:sz="4" w:space="0"/>
              <w:right w:val="single" w:color="auto" w:sz="4" w:space="0"/>
            </w:tcBorders>
            <w:vAlign w:val="center"/>
          </w:tcPr>
          <w:p w14:paraId="7A64C717">
            <w:pPr>
              <w:jc w:val="center"/>
              <w:textAlignment w:val="auto"/>
              <w:rPr>
                <w:rFonts w:hint="eastAsia" w:ascii="宋体" w:hAnsi="宋体" w:cs="宋体"/>
                <w:sz w:val="24"/>
                <w:szCs w:val="24"/>
              </w:rPr>
            </w:pPr>
          </w:p>
        </w:tc>
      </w:tr>
      <w:tr w14:paraId="4E3013F1">
        <w:tblPrEx>
          <w:tblCellMar>
            <w:top w:w="0" w:type="dxa"/>
            <w:left w:w="108" w:type="dxa"/>
            <w:bottom w:w="0" w:type="dxa"/>
            <w:right w:w="108" w:type="dxa"/>
          </w:tblCellMar>
        </w:tblPrEx>
        <w:trPr>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14:paraId="58669C0A">
            <w:pPr>
              <w:jc w:val="center"/>
              <w:textAlignment w:val="auto"/>
              <w:rPr>
                <w:rFonts w:hint="eastAsia" w:ascii="宋体" w:hAnsi="宋体" w:cs="宋体"/>
                <w:sz w:val="24"/>
                <w:szCs w:val="24"/>
              </w:rPr>
            </w:pPr>
            <w:r>
              <w:rPr>
                <w:rFonts w:hint="eastAsia" w:ascii="宋体" w:hAnsi="宋体" w:cs="宋体"/>
                <w:sz w:val="24"/>
                <w:szCs w:val="24"/>
              </w:rPr>
              <w:t>2</w:t>
            </w:r>
          </w:p>
        </w:tc>
        <w:tc>
          <w:tcPr>
            <w:tcW w:w="3194" w:type="dxa"/>
            <w:tcBorders>
              <w:top w:val="single" w:color="auto" w:sz="4" w:space="0"/>
              <w:left w:val="nil"/>
              <w:bottom w:val="single" w:color="auto" w:sz="4" w:space="0"/>
              <w:right w:val="single" w:color="auto" w:sz="4" w:space="0"/>
            </w:tcBorders>
            <w:vAlign w:val="center"/>
          </w:tcPr>
          <w:p w14:paraId="737D132E">
            <w:pPr>
              <w:jc w:val="center"/>
              <w:textAlignment w:val="auto"/>
              <w:rPr>
                <w:rFonts w:hint="eastAsia" w:ascii="宋体" w:hAnsi="宋体" w:cs="宋体"/>
                <w:sz w:val="24"/>
                <w:szCs w:val="24"/>
              </w:rPr>
            </w:pPr>
          </w:p>
        </w:tc>
        <w:tc>
          <w:tcPr>
            <w:tcW w:w="3527" w:type="dxa"/>
            <w:tcBorders>
              <w:top w:val="single" w:color="auto" w:sz="4" w:space="0"/>
              <w:left w:val="nil"/>
              <w:bottom w:val="single" w:color="auto" w:sz="4" w:space="0"/>
              <w:right w:val="single" w:color="auto" w:sz="4" w:space="0"/>
            </w:tcBorders>
            <w:vAlign w:val="center"/>
          </w:tcPr>
          <w:p w14:paraId="2055CCF7">
            <w:pPr>
              <w:jc w:val="center"/>
              <w:textAlignment w:val="auto"/>
              <w:rPr>
                <w:rFonts w:hint="eastAsia" w:ascii="宋体" w:hAnsi="宋体" w:cs="宋体"/>
                <w:sz w:val="24"/>
                <w:szCs w:val="24"/>
              </w:rPr>
            </w:pPr>
          </w:p>
        </w:tc>
        <w:tc>
          <w:tcPr>
            <w:tcW w:w="1539" w:type="dxa"/>
            <w:tcBorders>
              <w:top w:val="single" w:color="auto" w:sz="4" w:space="0"/>
              <w:left w:val="nil"/>
              <w:bottom w:val="single" w:color="auto" w:sz="4" w:space="0"/>
              <w:right w:val="single" w:color="auto" w:sz="4" w:space="0"/>
            </w:tcBorders>
            <w:vAlign w:val="center"/>
          </w:tcPr>
          <w:p w14:paraId="16A4DFF2">
            <w:pPr>
              <w:jc w:val="center"/>
              <w:textAlignment w:val="auto"/>
              <w:rPr>
                <w:rFonts w:hint="eastAsia" w:ascii="宋体" w:hAnsi="宋体" w:cs="宋体"/>
                <w:sz w:val="24"/>
                <w:szCs w:val="24"/>
              </w:rPr>
            </w:pPr>
          </w:p>
        </w:tc>
      </w:tr>
      <w:tr w14:paraId="7FD752AD">
        <w:tblPrEx>
          <w:tblCellMar>
            <w:top w:w="0" w:type="dxa"/>
            <w:left w:w="108" w:type="dxa"/>
            <w:bottom w:w="0" w:type="dxa"/>
            <w:right w:w="108" w:type="dxa"/>
          </w:tblCellMar>
        </w:tblPrEx>
        <w:trPr>
          <w:trHeight w:val="680" w:hRule="exact"/>
        </w:trPr>
        <w:tc>
          <w:tcPr>
            <w:tcW w:w="740" w:type="dxa"/>
            <w:tcBorders>
              <w:left w:val="single" w:color="auto" w:sz="4" w:space="0"/>
              <w:bottom w:val="single" w:color="auto" w:sz="4" w:space="0"/>
              <w:right w:val="single" w:color="auto" w:sz="4" w:space="0"/>
            </w:tcBorders>
            <w:vAlign w:val="center"/>
          </w:tcPr>
          <w:p w14:paraId="2579D3E7">
            <w:pPr>
              <w:jc w:val="center"/>
              <w:textAlignment w:val="auto"/>
              <w:rPr>
                <w:rFonts w:hint="eastAsia" w:ascii="宋体" w:hAnsi="宋体" w:cs="宋体"/>
                <w:sz w:val="24"/>
                <w:szCs w:val="24"/>
              </w:rPr>
            </w:pPr>
            <w:r>
              <w:rPr>
                <w:rFonts w:hint="eastAsia" w:ascii="宋体" w:hAnsi="宋体" w:cs="宋体"/>
                <w:sz w:val="24"/>
                <w:szCs w:val="24"/>
              </w:rPr>
              <w:t>3</w:t>
            </w:r>
          </w:p>
        </w:tc>
        <w:tc>
          <w:tcPr>
            <w:tcW w:w="3194" w:type="dxa"/>
            <w:tcBorders>
              <w:left w:val="nil"/>
              <w:bottom w:val="single" w:color="auto" w:sz="4" w:space="0"/>
              <w:right w:val="single" w:color="auto" w:sz="4" w:space="0"/>
            </w:tcBorders>
            <w:vAlign w:val="center"/>
          </w:tcPr>
          <w:p w14:paraId="4DC3061B">
            <w:pPr>
              <w:jc w:val="center"/>
              <w:textAlignment w:val="auto"/>
              <w:rPr>
                <w:rFonts w:hint="eastAsia" w:ascii="宋体" w:hAnsi="宋体" w:cs="宋体"/>
                <w:sz w:val="24"/>
                <w:szCs w:val="24"/>
              </w:rPr>
            </w:pPr>
          </w:p>
        </w:tc>
        <w:tc>
          <w:tcPr>
            <w:tcW w:w="3527" w:type="dxa"/>
            <w:tcBorders>
              <w:top w:val="single" w:color="auto" w:sz="4" w:space="0"/>
              <w:left w:val="nil"/>
              <w:bottom w:val="single" w:color="auto" w:sz="4" w:space="0"/>
              <w:right w:val="single" w:color="auto" w:sz="4" w:space="0"/>
            </w:tcBorders>
            <w:vAlign w:val="center"/>
          </w:tcPr>
          <w:p w14:paraId="4DCE14B2">
            <w:pPr>
              <w:jc w:val="center"/>
              <w:textAlignment w:val="auto"/>
              <w:rPr>
                <w:rFonts w:hint="eastAsia" w:ascii="宋体" w:hAnsi="宋体" w:cs="宋体"/>
                <w:sz w:val="24"/>
                <w:szCs w:val="24"/>
              </w:rPr>
            </w:pPr>
          </w:p>
        </w:tc>
        <w:tc>
          <w:tcPr>
            <w:tcW w:w="1539" w:type="dxa"/>
            <w:tcBorders>
              <w:left w:val="nil"/>
              <w:bottom w:val="single" w:color="auto" w:sz="4" w:space="0"/>
              <w:right w:val="single" w:color="auto" w:sz="4" w:space="0"/>
            </w:tcBorders>
            <w:vAlign w:val="center"/>
          </w:tcPr>
          <w:p w14:paraId="75FCD72A">
            <w:pPr>
              <w:jc w:val="center"/>
              <w:textAlignment w:val="auto"/>
              <w:rPr>
                <w:rFonts w:hint="eastAsia" w:ascii="宋体" w:hAnsi="宋体" w:cs="宋体"/>
                <w:sz w:val="24"/>
                <w:szCs w:val="24"/>
              </w:rPr>
            </w:pPr>
          </w:p>
        </w:tc>
      </w:tr>
      <w:tr w14:paraId="652318D0">
        <w:tblPrEx>
          <w:tblCellMar>
            <w:top w:w="0" w:type="dxa"/>
            <w:left w:w="108" w:type="dxa"/>
            <w:bottom w:w="0" w:type="dxa"/>
            <w:right w:w="108" w:type="dxa"/>
          </w:tblCellMar>
        </w:tblPrEx>
        <w:trPr>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14:paraId="028BB0C3">
            <w:pPr>
              <w:jc w:val="center"/>
              <w:textAlignment w:val="auto"/>
              <w:rPr>
                <w:rFonts w:hint="eastAsia" w:ascii="宋体" w:hAnsi="宋体" w:cs="宋体"/>
                <w:sz w:val="24"/>
                <w:szCs w:val="24"/>
              </w:rPr>
            </w:pPr>
            <w:r>
              <w:rPr>
                <w:rFonts w:hint="eastAsia" w:ascii="宋体" w:hAnsi="宋体" w:cs="宋体"/>
                <w:sz w:val="24"/>
                <w:szCs w:val="24"/>
              </w:rPr>
              <w:t>4</w:t>
            </w:r>
          </w:p>
        </w:tc>
        <w:tc>
          <w:tcPr>
            <w:tcW w:w="3194" w:type="dxa"/>
            <w:tcBorders>
              <w:top w:val="single" w:color="auto" w:sz="4" w:space="0"/>
              <w:left w:val="nil"/>
              <w:bottom w:val="single" w:color="auto" w:sz="4" w:space="0"/>
              <w:right w:val="single" w:color="auto" w:sz="4" w:space="0"/>
            </w:tcBorders>
            <w:vAlign w:val="center"/>
          </w:tcPr>
          <w:p w14:paraId="4408CA55">
            <w:pPr>
              <w:jc w:val="center"/>
              <w:textAlignment w:val="auto"/>
              <w:rPr>
                <w:rFonts w:hint="eastAsia" w:ascii="宋体" w:hAnsi="宋体" w:cs="宋体"/>
                <w:sz w:val="24"/>
                <w:szCs w:val="24"/>
              </w:rPr>
            </w:pPr>
          </w:p>
        </w:tc>
        <w:tc>
          <w:tcPr>
            <w:tcW w:w="3527" w:type="dxa"/>
            <w:tcBorders>
              <w:top w:val="single" w:color="auto" w:sz="4" w:space="0"/>
              <w:left w:val="nil"/>
              <w:bottom w:val="single" w:color="auto" w:sz="4" w:space="0"/>
              <w:right w:val="single" w:color="auto" w:sz="4" w:space="0"/>
            </w:tcBorders>
            <w:vAlign w:val="center"/>
          </w:tcPr>
          <w:p w14:paraId="20470024">
            <w:pPr>
              <w:jc w:val="center"/>
              <w:textAlignment w:val="auto"/>
              <w:rPr>
                <w:rFonts w:hint="eastAsia" w:ascii="宋体" w:hAnsi="宋体" w:cs="宋体"/>
                <w:sz w:val="24"/>
                <w:szCs w:val="24"/>
              </w:rPr>
            </w:pPr>
          </w:p>
        </w:tc>
        <w:tc>
          <w:tcPr>
            <w:tcW w:w="1539" w:type="dxa"/>
            <w:tcBorders>
              <w:top w:val="single" w:color="auto" w:sz="4" w:space="0"/>
              <w:left w:val="nil"/>
              <w:bottom w:val="single" w:color="auto" w:sz="4" w:space="0"/>
              <w:right w:val="single" w:color="auto" w:sz="4" w:space="0"/>
            </w:tcBorders>
            <w:vAlign w:val="center"/>
          </w:tcPr>
          <w:p w14:paraId="5EDD26B7">
            <w:pPr>
              <w:jc w:val="center"/>
              <w:textAlignment w:val="auto"/>
              <w:rPr>
                <w:rFonts w:hint="eastAsia" w:ascii="宋体" w:hAnsi="宋体" w:cs="宋体"/>
                <w:sz w:val="24"/>
                <w:szCs w:val="24"/>
              </w:rPr>
            </w:pPr>
          </w:p>
        </w:tc>
      </w:tr>
      <w:tr w14:paraId="5B75AB4E">
        <w:tblPrEx>
          <w:tblCellMar>
            <w:top w:w="0" w:type="dxa"/>
            <w:left w:w="108" w:type="dxa"/>
            <w:bottom w:w="0" w:type="dxa"/>
            <w:right w:w="108" w:type="dxa"/>
          </w:tblCellMar>
        </w:tblPrEx>
        <w:trPr>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14:paraId="0E7BD7B4">
            <w:pPr>
              <w:jc w:val="center"/>
              <w:textAlignment w:val="auto"/>
              <w:rPr>
                <w:rFonts w:hint="eastAsia" w:ascii="宋体" w:hAnsi="宋体" w:cs="宋体"/>
                <w:sz w:val="24"/>
                <w:szCs w:val="24"/>
              </w:rPr>
            </w:pPr>
            <w:r>
              <w:rPr>
                <w:rFonts w:hint="eastAsia" w:ascii="宋体" w:hAnsi="宋体" w:cs="宋体"/>
                <w:sz w:val="24"/>
                <w:szCs w:val="24"/>
              </w:rPr>
              <w:t>5</w:t>
            </w:r>
          </w:p>
        </w:tc>
        <w:tc>
          <w:tcPr>
            <w:tcW w:w="3194" w:type="dxa"/>
            <w:tcBorders>
              <w:top w:val="single" w:color="auto" w:sz="4" w:space="0"/>
              <w:left w:val="nil"/>
              <w:bottom w:val="single" w:color="auto" w:sz="4" w:space="0"/>
              <w:right w:val="single" w:color="auto" w:sz="4" w:space="0"/>
            </w:tcBorders>
            <w:vAlign w:val="center"/>
          </w:tcPr>
          <w:p w14:paraId="400EDCB2">
            <w:pPr>
              <w:jc w:val="center"/>
              <w:textAlignment w:val="auto"/>
              <w:rPr>
                <w:rFonts w:hint="eastAsia" w:ascii="宋体" w:hAnsi="宋体" w:cs="宋体"/>
                <w:sz w:val="24"/>
                <w:szCs w:val="24"/>
              </w:rPr>
            </w:pPr>
          </w:p>
        </w:tc>
        <w:tc>
          <w:tcPr>
            <w:tcW w:w="3527" w:type="dxa"/>
            <w:tcBorders>
              <w:top w:val="single" w:color="auto" w:sz="4" w:space="0"/>
              <w:left w:val="nil"/>
              <w:bottom w:val="single" w:color="auto" w:sz="4" w:space="0"/>
              <w:right w:val="single" w:color="auto" w:sz="4" w:space="0"/>
            </w:tcBorders>
            <w:vAlign w:val="center"/>
          </w:tcPr>
          <w:p w14:paraId="15357D5F">
            <w:pPr>
              <w:jc w:val="center"/>
              <w:textAlignment w:val="auto"/>
              <w:rPr>
                <w:rFonts w:hint="eastAsia" w:ascii="宋体" w:hAnsi="宋体" w:cs="宋体"/>
                <w:sz w:val="24"/>
                <w:szCs w:val="24"/>
              </w:rPr>
            </w:pPr>
          </w:p>
        </w:tc>
        <w:tc>
          <w:tcPr>
            <w:tcW w:w="1539" w:type="dxa"/>
            <w:tcBorders>
              <w:top w:val="single" w:color="auto" w:sz="4" w:space="0"/>
              <w:left w:val="nil"/>
              <w:bottom w:val="single" w:color="auto" w:sz="4" w:space="0"/>
              <w:right w:val="single" w:color="auto" w:sz="4" w:space="0"/>
            </w:tcBorders>
            <w:vAlign w:val="center"/>
          </w:tcPr>
          <w:p w14:paraId="40175DC8">
            <w:pPr>
              <w:jc w:val="center"/>
              <w:textAlignment w:val="auto"/>
              <w:rPr>
                <w:rFonts w:hint="eastAsia" w:ascii="宋体" w:hAnsi="宋体" w:cs="宋体"/>
                <w:sz w:val="24"/>
                <w:szCs w:val="24"/>
              </w:rPr>
            </w:pPr>
          </w:p>
        </w:tc>
      </w:tr>
      <w:tr w14:paraId="030952D8">
        <w:tblPrEx>
          <w:tblCellMar>
            <w:top w:w="0" w:type="dxa"/>
            <w:left w:w="108" w:type="dxa"/>
            <w:bottom w:w="0" w:type="dxa"/>
            <w:right w:w="108" w:type="dxa"/>
          </w:tblCellMar>
        </w:tblPrEx>
        <w:trPr>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14:paraId="4C39AD85">
            <w:pPr>
              <w:jc w:val="center"/>
              <w:textAlignment w:val="auto"/>
              <w:rPr>
                <w:rFonts w:hint="eastAsia" w:ascii="宋体" w:hAnsi="宋体" w:cs="宋体"/>
                <w:sz w:val="24"/>
                <w:szCs w:val="24"/>
              </w:rPr>
            </w:pPr>
            <w:r>
              <w:rPr>
                <w:rFonts w:hint="eastAsia" w:ascii="宋体" w:hAnsi="宋体" w:cs="宋体"/>
                <w:sz w:val="24"/>
                <w:szCs w:val="24"/>
              </w:rPr>
              <w:t>6</w:t>
            </w:r>
          </w:p>
        </w:tc>
        <w:tc>
          <w:tcPr>
            <w:tcW w:w="3194" w:type="dxa"/>
            <w:tcBorders>
              <w:top w:val="single" w:color="auto" w:sz="4" w:space="0"/>
              <w:left w:val="nil"/>
              <w:bottom w:val="single" w:color="auto" w:sz="4" w:space="0"/>
              <w:right w:val="single" w:color="auto" w:sz="4" w:space="0"/>
            </w:tcBorders>
            <w:vAlign w:val="center"/>
          </w:tcPr>
          <w:p w14:paraId="5BC2AD84">
            <w:pPr>
              <w:jc w:val="center"/>
              <w:textAlignment w:val="auto"/>
              <w:rPr>
                <w:rFonts w:hint="eastAsia" w:ascii="宋体" w:hAnsi="宋体" w:cs="宋体"/>
                <w:sz w:val="24"/>
                <w:szCs w:val="24"/>
              </w:rPr>
            </w:pPr>
          </w:p>
        </w:tc>
        <w:tc>
          <w:tcPr>
            <w:tcW w:w="3527" w:type="dxa"/>
            <w:tcBorders>
              <w:top w:val="single" w:color="auto" w:sz="4" w:space="0"/>
              <w:left w:val="nil"/>
              <w:bottom w:val="single" w:color="auto" w:sz="4" w:space="0"/>
              <w:right w:val="single" w:color="auto" w:sz="4" w:space="0"/>
            </w:tcBorders>
            <w:vAlign w:val="center"/>
          </w:tcPr>
          <w:p w14:paraId="568797DD">
            <w:pPr>
              <w:jc w:val="center"/>
              <w:textAlignment w:val="auto"/>
              <w:rPr>
                <w:rFonts w:hint="eastAsia" w:ascii="宋体" w:hAnsi="宋体" w:cs="宋体"/>
                <w:sz w:val="24"/>
                <w:szCs w:val="24"/>
              </w:rPr>
            </w:pPr>
          </w:p>
        </w:tc>
        <w:tc>
          <w:tcPr>
            <w:tcW w:w="1539" w:type="dxa"/>
            <w:tcBorders>
              <w:top w:val="single" w:color="auto" w:sz="4" w:space="0"/>
              <w:left w:val="nil"/>
              <w:bottom w:val="single" w:color="auto" w:sz="4" w:space="0"/>
              <w:right w:val="single" w:color="auto" w:sz="4" w:space="0"/>
            </w:tcBorders>
            <w:vAlign w:val="center"/>
          </w:tcPr>
          <w:p w14:paraId="2AD9DD3E">
            <w:pPr>
              <w:jc w:val="center"/>
              <w:textAlignment w:val="auto"/>
              <w:rPr>
                <w:rFonts w:hint="eastAsia" w:ascii="宋体" w:hAnsi="宋体" w:cs="宋体"/>
                <w:sz w:val="24"/>
                <w:szCs w:val="24"/>
              </w:rPr>
            </w:pPr>
          </w:p>
        </w:tc>
      </w:tr>
      <w:tr w14:paraId="2CA4F7A8">
        <w:tblPrEx>
          <w:tblCellMar>
            <w:top w:w="0" w:type="dxa"/>
            <w:left w:w="108" w:type="dxa"/>
            <w:bottom w:w="0" w:type="dxa"/>
            <w:right w:w="108" w:type="dxa"/>
          </w:tblCellMar>
        </w:tblPrEx>
        <w:trPr>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14:paraId="17BBC83E">
            <w:pPr>
              <w:jc w:val="center"/>
              <w:textAlignment w:val="auto"/>
              <w:rPr>
                <w:rFonts w:hint="eastAsia" w:ascii="宋体" w:hAnsi="宋体" w:cs="宋体"/>
                <w:sz w:val="24"/>
                <w:szCs w:val="24"/>
              </w:rPr>
            </w:pPr>
            <w:r>
              <w:rPr>
                <w:rFonts w:hint="eastAsia" w:ascii="宋体" w:hAnsi="宋体" w:cs="宋体"/>
                <w:sz w:val="24"/>
                <w:szCs w:val="24"/>
              </w:rPr>
              <w:t>7</w:t>
            </w:r>
          </w:p>
        </w:tc>
        <w:tc>
          <w:tcPr>
            <w:tcW w:w="3194" w:type="dxa"/>
            <w:tcBorders>
              <w:top w:val="single" w:color="auto" w:sz="4" w:space="0"/>
              <w:left w:val="nil"/>
              <w:bottom w:val="single" w:color="auto" w:sz="4" w:space="0"/>
              <w:right w:val="single" w:color="auto" w:sz="4" w:space="0"/>
            </w:tcBorders>
            <w:vAlign w:val="center"/>
          </w:tcPr>
          <w:p w14:paraId="19FDA69B">
            <w:pPr>
              <w:jc w:val="center"/>
              <w:textAlignment w:val="auto"/>
              <w:rPr>
                <w:rFonts w:hint="eastAsia" w:ascii="宋体" w:hAnsi="宋体" w:cs="宋体"/>
                <w:sz w:val="24"/>
                <w:szCs w:val="24"/>
              </w:rPr>
            </w:pPr>
          </w:p>
        </w:tc>
        <w:tc>
          <w:tcPr>
            <w:tcW w:w="3527" w:type="dxa"/>
            <w:tcBorders>
              <w:top w:val="single" w:color="auto" w:sz="4" w:space="0"/>
              <w:left w:val="nil"/>
              <w:bottom w:val="single" w:color="auto" w:sz="4" w:space="0"/>
              <w:right w:val="single" w:color="auto" w:sz="4" w:space="0"/>
            </w:tcBorders>
            <w:vAlign w:val="center"/>
          </w:tcPr>
          <w:p w14:paraId="32ED35A4">
            <w:pPr>
              <w:jc w:val="center"/>
              <w:textAlignment w:val="auto"/>
              <w:rPr>
                <w:rFonts w:hint="eastAsia" w:ascii="宋体" w:hAnsi="宋体" w:cs="宋体"/>
                <w:sz w:val="24"/>
                <w:szCs w:val="24"/>
              </w:rPr>
            </w:pPr>
          </w:p>
        </w:tc>
        <w:tc>
          <w:tcPr>
            <w:tcW w:w="1539" w:type="dxa"/>
            <w:tcBorders>
              <w:top w:val="single" w:color="auto" w:sz="4" w:space="0"/>
              <w:left w:val="nil"/>
              <w:bottom w:val="single" w:color="auto" w:sz="4" w:space="0"/>
              <w:right w:val="single" w:color="auto" w:sz="4" w:space="0"/>
            </w:tcBorders>
            <w:vAlign w:val="center"/>
          </w:tcPr>
          <w:p w14:paraId="512FAA4C">
            <w:pPr>
              <w:jc w:val="center"/>
              <w:textAlignment w:val="auto"/>
              <w:rPr>
                <w:rFonts w:hint="eastAsia" w:ascii="宋体" w:hAnsi="宋体" w:cs="宋体"/>
                <w:sz w:val="24"/>
                <w:szCs w:val="24"/>
              </w:rPr>
            </w:pPr>
          </w:p>
        </w:tc>
      </w:tr>
      <w:tr w14:paraId="4753B833">
        <w:tblPrEx>
          <w:tblCellMar>
            <w:top w:w="0" w:type="dxa"/>
            <w:left w:w="108" w:type="dxa"/>
            <w:bottom w:w="0" w:type="dxa"/>
            <w:right w:w="108" w:type="dxa"/>
          </w:tblCellMar>
        </w:tblPrEx>
        <w:trPr>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14:paraId="4FBDBDE6">
            <w:pPr>
              <w:jc w:val="center"/>
              <w:textAlignment w:val="auto"/>
              <w:rPr>
                <w:rFonts w:hint="eastAsia" w:ascii="宋体" w:hAnsi="宋体" w:cs="宋体"/>
                <w:sz w:val="24"/>
                <w:szCs w:val="24"/>
              </w:rPr>
            </w:pPr>
            <w:r>
              <w:rPr>
                <w:rFonts w:hint="eastAsia" w:ascii="宋体" w:hAnsi="宋体" w:cs="宋体"/>
                <w:sz w:val="24"/>
                <w:szCs w:val="24"/>
              </w:rPr>
              <w:t>8</w:t>
            </w:r>
          </w:p>
        </w:tc>
        <w:tc>
          <w:tcPr>
            <w:tcW w:w="3194" w:type="dxa"/>
            <w:tcBorders>
              <w:top w:val="single" w:color="auto" w:sz="4" w:space="0"/>
              <w:left w:val="nil"/>
              <w:bottom w:val="single" w:color="auto" w:sz="4" w:space="0"/>
              <w:right w:val="single" w:color="auto" w:sz="4" w:space="0"/>
            </w:tcBorders>
            <w:vAlign w:val="center"/>
          </w:tcPr>
          <w:p w14:paraId="3D2B008A">
            <w:pPr>
              <w:jc w:val="center"/>
              <w:textAlignment w:val="auto"/>
              <w:rPr>
                <w:rFonts w:hint="eastAsia" w:ascii="宋体" w:hAnsi="宋体" w:cs="宋体"/>
                <w:sz w:val="24"/>
                <w:szCs w:val="24"/>
              </w:rPr>
            </w:pPr>
          </w:p>
        </w:tc>
        <w:tc>
          <w:tcPr>
            <w:tcW w:w="3527" w:type="dxa"/>
            <w:tcBorders>
              <w:top w:val="single" w:color="auto" w:sz="4" w:space="0"/>
              <w:left w:val="nil"/>
              <w:bottom w:val="single" w:color="auto" w:sz="4" w:space="0"/>
              <w:right w:val="single" w:color="auto" w:sz="4" w:space="0"/>
            </w:tcBorders>
            <w:vAlign w:val="center"/>
          </w:tcPr>
          <w:p w14:paraId="35C07BC2">
            <w:pPr>
              <w:jc w:val="center"/>
              <w:textAlignment w:val="auto"/>
              <w:rPr>
                <w:rFonts w:hint="eastAsia" w:ascii="宋体" w:hAnsi="宋体" w:cs="宋体"/>
                <w:sz w:val="24"/>
                <w:szCs w:val="24"/>
              </w:rPr>
            </w:pPr>
          </w:p>
        </w:tc>
        <w:tc>
          <w:tcPr>
            <w:tcW w:w="1539" w:type="dxa"/>
            <w:tcBorders>
              <w:top w:val="single" w:color="auto" w:sz="4" w:space="0"/>
              <w:left w:val="nil"/>
              <w:bottom w:val="single" w:color="auto" w:sz="4" w:space="0"/>
              <w:right w:val="single" w:color="auto" w:sz="4" w:space="0"/>
            </w:tcBorders>
            <w:vAlign w:val="center"/>
          </w:tcPr>
          <w:p w14:paraId="3458A236">
            <w:pPr>
              <w:jc w:val="center"/>
              <w:textAlignment w:val="auto"/>
              <w:rPr>
                <w:rFonts w:hint="eastAsia" w:ascii="宋体" w:hAnsi="宋体" w:cs="宋体"/>
                <w:sz w:val="24"/>
                <w:szCs w:val="24"/>
              </w:rPr>
            </w:pPr>
          </w:p>
        </w:tc>
      </w:tr>
      <w:tr w14:paraId="3F36115E">
        <w:tblPrEx>
          <w:tblCellMar>
            <w:top w:w="0" w:type="dxa"/>
            <w:left w:w="108" w:type="dxa"/>
            <w:bottom w:w="0" w:type="dxa"/>
            <w:right w:w="108" w:type="dxa"/>
          </w:tblCellMar>
        </w:tblPrEx>
        <w:trPr>
          <w:trHeight w:val="680" w:hRule="exact"/>
        </w:trPr>
        <w:tc>
          <w:tcPr>
            <w:tcW w:w="740" w:type="dxa"/>
            <w:tcBorders>
              <w:top w:val="single" w:color="auto" w:sz="4" w:space="0"/>
              <w:left w:val="single" w:color="auto" w:sz="4" w:space="0"/>
              <w:bottom w:val="single" w:color="auto" w:sz="4" w:space="0"/>
              <w:right w:val="single" w:color="auto" w:sz="4" w:space="0"/>
            </w:tcBorders>
            <w:vAlign w:val="center"/>
          </w:tcPr>
          <w:p w14:paraId="71CE5A69">
            <w:pPr>
              <w:jc w:val="center"/>
              <w:textAlignment w:val="auto"/>
              <w:rPr>
                <w:rFonts w:hint="eastAsia" w:ascii="宋体" w:hAnsi="宋体" w:cs="宋体"/>
                <w:sz w:val="24"/>
                <w:szCs w:val="24"/>
              </w:rPr>
            </w:pPr>
            <w:r>
              <w:rPr>
                <w:rFonts w:hint="eastAsia" w:ascii="宋体" w:hAnsi="宋体" w:cs="宋体"/>
                <w:sz w:val="24"/>
                <w:szCs w:val="24"/>
              </w:rPr>
              <w:t>9</w:t>
            </w:r>
          </w:p>
        </w:tc>
        <w:tc>
          <w:tcPr>
            <w:tcW w:w="3194" w:type="dxa"/>
            <w:tcBorders>
              <w:top w:val="single" w:color="auto" w:sz="4" w:space="0"/>
              <w:left w:val="nil"/>
              <w:bottom w:val="single" w:color="auto" w:sz="4" w:space="0"/>
              <w:right w:val="single" w:color="auto" w:sz="4" w:space="0"/>
            </w:tcBorders>
            <w:vAlign w:val="center"/>
          </w:tcPr>
          <w:p w14:paraId="146F5ED7">
            <w:pPr>
              <w:jc w:val="center"/>
              <w:textAlignment w:val="auto"/>
              <w:rPr>
                <w:rFonts w:hint="eastAsia" w:ascii="宋体" w:hAnsi="宋体" w:cs="宋体"/>
                <w:sz w:val="24"/>
                <w:szCs w:val="24"/>
              </w:rPr>
            </w:pPr>
          </w:p>
        </w:tc>
        <w:tc>
          <w:tcPr>
            <w:tcW w:w="3527" w:type="dxa"/>
            <w:tcBorders>
              <w:top w:val="single" w:color="auto" w:sz="4" w:space="0"/>
              <w:left w:val="nil"/>
              <w:bottom w:val="single" w:color="auto" w:sz="4" w:space="0"/>
              <w:right w:val="single" w:color="auto" w:sz="4" w:space="0"/>
            </w:tcBorders>
            <w:vAlign w:val="center"/>
          </w:tcPr>
          <w:p w14:paraId="0F9618C7">
            <w:pPr>
              <w:jc w:val="center"/>
              <w:textAlignment w:val="auto"/>
              <w:rPr>
                <w:rFonts w:hint="eastAsia" w:ascii="宋体" w:hAnsi="宋体" w:cs="宋体"/>
                <w:sz w:val="24"/>
                <w:szCs w:val="24"/>
              </w:rPr>
            </w:pPr>
          </w:p>
        </w:tc>
        <w:tc>
          <w:tcPr>
            <w:tcW w:w="1539" w:type="dxa"/>
            <w:tcBorders>
              <w:top w:val="single" w:color="auto" w:sz="4" w:space="0"/>
              <w:left w:val="nil"/>
              <w:bottom w:val="single" w:color="auto" w:sz="4" w:space="0"/>
              <w:right w:val="single" w:color="auto" w:sz="4" w:space="0"/>
            </w:tcBorders>
            <w:vAlign w:val="center"/>
          </w:tcPr>
          <w:p w14:paraId="0C414664">
            <w:pPr>
              <w:jc w:val="center"/>
              <w:textAlignment w:val="auto"/>
              <w:rPr>
                <w:rFonts w:hint="eastAsia" w:ascii="宋体" w:hAnsi="宋体" w:cs="宋体"/>
                <w:sz w:val="24"/>
                <w:szCs w:val="24"/>
              </w:rPr>
            </w:pPr>
          </w:p>
        </w:tc>
      </w:tr>
      <w:tr w14:paraId="3E0D7252">
        <w:tblPrEx>
          <w:tblCellMar>
            <w:top w:w="0" w:type="dxa"/>
            <w:left w:w="108" w:type="dxa"/>
            <w:bottom w:w="0" w:type="dxa"/>
            <w:right w:w="108" w:type="dxa"/>
          </w:tblCellMar>
        </w:tblPrEx>
        <w:trPr>
          <w:trHeight w:val="745" w:hRule="atLeast"/>
        </w:trPr>
        <w:tc>
          <w:tcPr>
            <w:tcW w:w="740" w:type="dxa"/>
            <w:tcBorders>
              <w:top w:val="single" w:color="auto" w:sz="4" w:space="0"/>
              <w:left w:val="single" w:color="auto" w:sz="4" w:space="0"/>
              <w:right w:val="single" w:color="auto" w:sz="4" w:space="0"/>
            </w:tcBorders>
            <w:vAlign w:val="center"/>
          </w:tcPr>
          <w:p w14:paraId="18450EFB">
            <w:pPr>
              <w:widowControl w:val="0"/>
              <w:spacing w:line="520" w:lineRule="exact"/>
              <w:jc w:val="center"/>
              <w:textAlignment w:val="auto"/>
              <w:rPr>
                <w:rFonts w:hint="eastAsia" w:ascii="宋体" w:hAnsi="宋体"/>
                <w:sz w:val="24"/>
                <w:szCs w:val="24"/>
              </w:rPr>
            </w:pPr>
            <w:r>
              <w:rPr>
                <w:rFonts w:hint="eastAsia" w:ascii="宋体" w:hAnsi="宋体"/>
                <w:sz w:val="24"/>
                <w:szCs w:val="24"/>
              </w:rPr>
              <w:t>10</w:t>
            </w:r>
          </w:p>
        </w:tc>
        <w:tc>
          <w:tcPr>
            <w:tcW w:w="3194" w:type="dxa"/>
            <w:tcBorders>
              <w:top w:val="single" w:color="auto" w:sz="4" w:space="0"/>
              <w:left w:val="nil"/>
              <w:right w:val="single" w:color="auto" w:sz="4" w:space="0"/>
            </w:tcBorders>
            <w:vAlign w:val="center"/>
          </w:tcPr>
          <w:p w14:paraId="2C5C5FC4">
            <w:pPr>
              <w:widowControl w:val="0"/>
              <w:spacing w:line="520" w:lineRule="exact"/>
              <w:jc w:val="center"/>
              <w:textAlignment w:val="auto"/>
              <w:rPr>
                <w:rFonts w:hint="eastAsia" w:ascii="宋体" w:hAnsi="宋体"/>
                <w:sz w:val="24"/>
                <w:szCs w:val="24"/>
              </w:rPr>
            </w:pPr>
          </w:p>
        </w:tc>
        <w:tc>
          <w:tcPr>
            <w:tcW w:w="3527" w:type="dxa"/>
            <w:tcBorders>
              <w:top w:val="single" w:color="auto" w:sz="4" w:space="0"/>
              <w:left w:val="nil"/>
              <w:bottom w:val="single" w:color="auto" w:sz="4" w:space="0"/>
              <w:right w:val="single" w:color="auto" w:sz="4" w:space="0"/>
            </w:tcBorders>
            <w:vAlign w:val="center"/>
          </w:tcPr>
          <w:p w14:paraId="6ED2BEF6">
            <w:pPr>
              <w:widowControl w:val="0"/>
              <w:spacing w:line="520" w:lineRule="exact"/>
              <w:jc w:val="center"/>
              <w:textAlignment w:val="auto"/>
              <w:rPr>
                <w:rFonts w:hint="eastAsia" w:ascii="宋体" w:hAnsi="宋体"/>
                <w:sz w:val="24"/>
                <w:szCs w:val="24"/>
              </w:rPr>
            </w:pPr>
          </w:p>
        </w:tc>
        <w:tc>
          <w:tcPr>
            <w:tcW w:w="1539" w:type="dxa"/>
            <w:tcBorders>
              <w:top w:val="single" w:color="auto" w:sz="4" w:space="0"/>
              <w:left w:val="nil"/>
              <w:right w:val="single" w:color="auto" w:sz="4" w:space="0"/>
            </w:tcBorders>
            <w:vAlign w:val="center"/>
          </w:tcPr>
          <w:p w14:paraId="25F4DEA0">
            <w:pPr>
              <w:widowControl w:val="0"/>
              <w:spacing w:line="520" w:lineRule="exact"/>
              <w:textAlignment w:val="auto"/>
              <w:rPr>
                <w:rFonts w:hint="eastAsia" w:ascii="宋体" w:hAnsi="宋体"/>
                <w:sz w:val="24"/>
                <w:szCs w:val="24"/>
              </w:rPr>
            </w:pPr>
          </w:p>
        </w:tc>
      </w:tr>
      <w:tr w14:paraId="798A9A36">
        <w:tblPrEx>
          <w:tblCellMar>
            <w:top w:w="0" w:type="dxa"/>
            <w:left w:w="108" w:type="dxa"/>
            <w:bottom w:w="0" w:type="dxa"/>
            <w:right w:w="108" w:type="dxa"/>
          </w:tblCellMar>
        </w:tblPrEx>
        <w:trPr>
          <w:trHeight w:val="799" w:hRule="atLeast"/>
        </w:trPr>
        <w:tc>
          <w:tcPr>
            <w:tcW w:w="740" w:type="dxa"/>
            <w:tcBorders>
              <w:top w:val="single" w:color="auto" w:sz="4" w:space="0"/>
              <w:left w:val="single" w:color="auto" w:sz="4" w:space="0"/>
              <w:bottom w:val="single" w:color="auto" w:sz="4" w:space="0"/>
              <w:right w:val="single" w:color="auto" w:sz="4" w:space="0"/>
            </w:tcBorders>
            <w:vAlign w:val="center"/>
          </w:tcPr>
          <w:p w14:paraId="24E79798">
            <w:pPr>
              <w:widowControl w:val="0"/>
              <w:spacing w:line="520" w:lineRule="exact"/>
              <w:jc w:val="center"/>
              <w:textAlignment w:val="auto"/>
              <w:rPr>
                <w:rFonts w:hint="eastAsia" w:ascii="宋体" w:hAnsi="宋体"/>
                <w:sz w:val="24"/>
                <w:szCs w:val="24"/>
              </w:rPr>
            </w:pPr>
            <w:r>
              <w:rPr>
                <w:rFonts w:hint="eastAsia" w:ascii="宋体" w:hAnsi="宋体"/>
                <w:sz w:val="24"/>
                <w:szCs w:val="24"/>
              </w:rPr>
              <w:t>11</w:t>
            </w:r>
          </w:p>
        </w:tc>
        <w:tc>
          <w:tcPr>
            <w:tcW w:w="3194" w:type="dxa"/>
            <w:tcBorders>
              <w:top w:val="single" w:color="auto" w:sz="4" w:space="0"/>
              <w:left w:val="nil"/>
              <w:bottom w:val="single" w:color="auto" w:sz="4" w:space="0"/>
              <w:right w:val="single" w:color="auto" w:sz="4" w:space="0"/>
            </w:tcBorders>
            <w:vAlign w:val="center"/>
          </w:tcPr>
          <w:p w14:paraId="63AF79F5">
            <w:pPr>
              <w:widowControl w:val="0"/>
              <w:spacing w:line="520" w:lineRule="exact"/>
              <w:jc w:val="center"/>
              <w:textAlignment w:val="auto"/>
              <w:rPr>
                <w:rFonts w:hint="eastAsia" w:ascii="宋体" w:hAnsi="宋体"/>
                <w:sz w:val="24"/>
                <w:szCs w:val="24"/>
              </w:rPr>
            </w:pPr>
            <w:r>
              <w:rPr>
                <w:rFonts w:hint="eastAsia" w:ascii="宋体" w:hAnsi="宋体"/>
                <w:sz w:val="24"/>
                <w:szCs w:val="24"/>
              </w:rPr>
              <w:t>合计</w:t>
            </w:r>
          </w:p>
        </w:tc>
        <w:tc>
          <w:tcPr>
            <w:tcW w:w="3527" w:type="dxa"/>
            <w:tcBorders>
              <w:top w:val="single" w:color="auto" w:sz="4" w:space="0"/>
              <w:left w:val="nil"/>
              <w:bottom w:val="single" w:color="auto" w:sz="4" w:space="0"/>
              <w:right w:val="single" w:color="auto" w:sz="4" w:space="0"/>
            </w:tcBorders>
            <w:vAlign w:val="center"/>
          </w:tcPr>
          <w:p w14:paraId="5DE6A0BE">
            <w:pPr>
              <w:widowControl w:val="0"/>
              <w:spacing w:line="520" w:lineRule="exact"/>
              <w:textAlignment w:val="auto"/>
              <w:rPr>
                <w:rFonts w:hint="eastAsia" w:ascii="宋体" w:hAnsi="宋体"/>
                <w:sz w:val="24"/>
                <w:szCs w:val="24"/>
              </w:rPr>
            </w:pPr>
          </w:p>
        </w:tc>
        <w:tc>
          <w:tcPr>
            <w:tcW w:w="1539" w:type="dxa"/>
            <w:tcBorders>
              <w:top w:val="single" w:color="auto" w:sz="4" w:space="0"/>
              <w:left w:val="nil"/>
              <w:bottom w:val="single" w:color="auto" w:sz="4" w:space="0"/>
              <w:right w:val="single" w:color="auto" w:sz="4" w:space="0"/>
            </w:tcBorders>
            <w:vAlign w:val="center"/>
          </w:tcPr>
          <w:p w14:paraId="73B172B6">
            <w:pPr>
              <w:widowControl w:val="0"/>
              <w:spacing w:line="520" w:lineRule="exact"/>
              <w:textAlignment w:val="auto"/>
              <w:rPr>
                <w:rFonts w:hint="eastAsia" w:ascii="宋体" w:hAnsi="宋体"/>
                <w:sz w:val="24"/>
                <w:szCs w:val="24"/>
              </w:rPr>
            </w:pPr>
          </w:p>
        </w:tc>
      </w:tr>
    </w:tbl>
    <w:p w14:paraId="554B119C">
      <w:pPr>
        <w:widowControl w:val="0"/>
        <w:spacing w:line="520" w:lineRule="exact"/>
        <w:textAlignment w:val="auto"/>
        <w:rPr>
          <w:rFonts w:hint="eastAsia" w:ascii="宋体" w:hAnsi="宋体"/>
          <w:sz w:val="24"/>
          <w:szCs w:val="24"/>
        </w:rPr>
      </w:pPr>
      <w:r>
        <w:rPr>
          <w:rFonts w:hint="eastAsia" w:ascii="宋体" w:hAnsi="宋体"/>
          <w:sz w:val="24"/>
          <w:szCs w:val="24"/>
        </w:rPr>
        <w:t xml:space="preserve">  备注：供应商单位可根据本项目实际情况合理安排。</w:t>
      </w:r>
    </w:p>
    <w:p w14:paraId="3BEF8196">
      <w:pPr>
        <w:autoSpaceDE w:val="0"/>
        <w:autoSpaceDN w:val="0"/>
        <w:adjustRightInd w:val="0"/>
        <w:ind w:right="-481"/>
        <w:jc w:val="left"/>
        <w:rPr>
          <w:rFonts w:hint="eastAsia" w:asciiTheme="minorEastAsia" w:hAnsiTheme="minorEastAsia" w:eastAsiaTheme="minorEastAsia" w:cstheme="minorEastAsia"/>
          <w:sz w:val="24"/>
          <w:szCs w:val="24"/>
        </w:rPr>
      </w:pPr>
    </w:p>
    <w:p w14:paraId="6E4B3141">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55AD7BAE">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7B6E9FCB">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5DF529ED">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21565A9E">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08DF19FF">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71F500C2">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5F2B0A5C">
      <w:pPr>
        <w:autoSpaceDE w:val="0"/>
        <w:autoSpaceDN w:val="0"/>
        <w:adjustRightInd w:val="0"/>
        <w:ind w:right="-481"/>
        <w:jc w:val="left"/>
        <w:rPr>
          <w:rFonts w:hint="eastAsia" w:asciiTheme="minorEastAsia" w:hAnsiTheme="minorEastAsia" w:eastAsiaTheme="minorEastAsia" w:cstheme="minorEastAsia"/>
          <w:sz w:val="24"/>
          <w:szCs w:val="24"/>
          <w:lang w:val="zh-CN"/>
        </w:rPr>
      </w:pPr>
    </w:p>
    <w:p w14:paraId="11395D3E">
      <w:pPr>
        <w:autoSpaceDE w:val="0"/>
        <w:autoSpaceDN w:val="0"/>
        <w:adjustRightInd w:val="0"/>
        <w:ind w:right="-481"/>
        <w:jc w:val="left"/>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附件3：</w:t>
      </w:r>
    </w:p>
    <w:p w14:paraId="60BAC3A0">
      <w:pPr>
        <w:autoSpaceDE w:val="0"/>
        <w:autoSpaceDN w:val="0"/>
        <w:adjustRightInd w:val="0"/>
        <w:spacing w:before="120" w:after="120" w:line="300" w:lineRule="auto"/>
        <w:ind w:right="-481"/>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响应函</w:t>
      </w:r>
    </w:p>
    <w:p w14:paraId="77EFC27D">
      <w:pPr>
        <w:autoSpaceDE w:val="0"/>
        <w:autoSpaceDN w:val="0"/>
        <w:adjustRightInd w:val="0"/>
        <w:spacing w:line="380" w:lineRule="exact"/>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u w:val="single"/>
        </w:rPr>
        <w:t>（采购人）</w:t>
      </w:r>
      <w:r>
        <w:rPr>
          <w:rStyle w:val="91"/>
          <w:rFonts w:hint="eastAsia" w:asciiTheme="minorEastAsia" w:hAnsiTheme="minorEastAsia" w:eastAsiaTheme="minorEastAsia" w:cstheme="minorEastAsia"/>
          <w:sz w:val="24"/>
          <w:szCs w:val="24"/>
        </w:rPr>
        <w:t>：</w:t>
      </w:r>
    </w:p>
    <w:p w14:paraId="44052ECB">
      <w:pPr>
        <w:autoSpaceDE w:val="0"/>
        <w:autoSpaceDN w:val="0"/>
        <w:adjustRightInd w:val="0"/>
        <w:spacing w:line="480" w:lineRule="exact"/>
        <w:rPr>
          <w:rFonts w:hint="eastAsia" w:asciiTheme="minorEastAsia" w:hAnsiTheme="minorEastAsia" w:eastAsiaTheme="minorEastAsia" w:cstheme="minorEastAsia"/>
          <w:kern w:val="1"/>
          <w:sz w:val="24"/>
          <w:szCs w:val="24"/>
        </w:rPr>
      </w:pPr>
    </w:p>
    <w:p w14:paraId="15E1057B">
      <w:pPr>
        <w:autoSpaceDE w:val="0"/>
        <w:autoSpaceDN w:val="0"/>
        <w:adjustRightInd w:val="0"/>
        <w:spacing w:line="460" w:lineRule="exact"/>
        <w:ind w:firstLine="480"/>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u w:val="single"/>
        </w:rPr>
        <w:t>（供应商名称）</w:t>
      </w:r>
      <w:r>
        <w:rPr>
          <w:rStyle w:val="91"/>
          <w:rFonts w:hint="eastAsia" w:asciiTheme="minorEastAsia" w:hAnsiTheme="minorEastAsia" w:eastAsiaTheme="minorEastAsia" w:cstheme="minorEastAsia"/>
          <w:sz w:val="24"/>
          <w:szCs w:val="24"/>
        </w:rPr>
        <w:t>系中华人民共和国合法企业，经营地址</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w:t>
      </w:r>
    </w:p>
    <w:p w14:paraId="749BEA17">
      <w:pPr>
        <w:autoSpaceDE w:val="0"/>
        <w:autoSpaceDN w:val="0"/>
        <w:adjustRightInd w:val="0"/>
        <w:spacing w:line="460" w:lineRule="exact"/>
        <w:ind w:firstLine="480"/>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我</w:t>
      </w:r>
      <w:r>
        <w:rPr>
          <w:rFonts w:hint="eastAsia" w:asciiTheme="minorEastAsia" w:hAnsiTheme="minorEastAsia" w:eastAsiaTheme="minorEastAsia" w:cstheme="minorEastAsia"/>
          <w:kern w:val="1"/>
          <w:sz w:val="24"/>
          <w:szCs w:val="24"/>
          <w:u w:val="single"/>
        </w:rPr>
        <w:t>（姓名）</w:t>
      </w:r>
      <w:r>
        <w:rPr>
          <w:rStyle w:val="91"/>
          <w:rFonts w:hint="eastAsia" w:asciiTheme="minorEastAsia" w:hAnsiTheme="minorEastAsia" w:eastAsiaTheme="minorEastAsia" w:cstheme="minorEastAsia"/>
          <w:sz w:val="24"/>
          <w:szCs w:val="24"/>
        </w:rPr>
        <w:t>系</w:t>
      </w:r>
      <w:r>
        <w:rPr>
          <w:rFonts w:hint="eastAsia" w:asciiTheme="minorEastAsia" w:hAnsiTheme="minorEastAsia" w:eastAsiaTheme="minorEastAsia" w:cstheme="minorEastAsia"/>
          <w:kern w:val="1"/>
          <w:sz w:val="24"/>
          <w:szCs w:val="24"/>
          <w:u w:val="single"/>
        </w:rPr>
        <w:t>（供应商名称）</w:t>
      </w:r>
      <w:r>
        <w:rPr>
          <w:rStyle w:val="91"/>
          <w:rFonts w:hint="eastAsia" w:asciiTheme="minorEastAsia" w:hAnsiTheme="minorEastAsia" w:eastAsiaTheme="minorEastAsia" w:cstheme="minorEastAsia"/>
          <w:sz w:val="24"/>
          <w:szCs w:val="24"/>
        </w:rPr>
        <w:t>的法定代表人，我方愿意参加贵方组织的</w:t>
      </w:r>
      <w:r>
        <w:rPr>
          <w:rFonts w:hint="eastAsia" w:asciiTheme="minorEastAsia" w:hAnsiTheme="minorEastAsia" w:eastAsiaTheme="minorEastAsia" w:cstheme="minorEastAsia"/>
          <w:kern w:val="1"/>
          <w:sz w:val="24"/>
          <w:szCs w:val="24"/>
          <w:u w:val="single"/>
        </w:rPr>
        <w:t>（项目名称）（编号为              ）</w:t>
      </w:r>
      <w:r>
        <w:rPr>
          <w:rStyle w:val="91"/>
          <w:rFonts w:hint="eastAsia" w:asciiTheme="minorEastAsia" w:hAnsiTheme="minorEastAsia" w:eastAsiaTheme="minorEastAsia" w:cstheme="minorEastAsia"/>
          <w:sz w:val="24"/>
          <w:szCs w:val="24"/>
        </w:rPr>
        <w:t>的报价，为此，我方就本次报价有关事项郑重声明如下：</w:t>
      </w:r>
    </w:p>
    <w:p w14:paraId="1C706D38">
      <w:pPr>
        <w:autoSpaceDE w:val="0"/>
        <w:autoSpaceDN w:val="0"/>
        <w:adjustRightInd w:val="0"/>
        <w:spacing w:line="460" w:lineRule="exact"/>
        <w:ind w:firstLine="48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1、我方已详细审查全部磋商文件，同意磋商文件的各项要求。</w:t>
      </w:r>
    </w:p>
    <w:p w14:paraId="201AB05F">
      <w:pPr>
        <w:autoSpaceDE w:val="0"/>
        <w:autoSpaceDN w:val="0"/>
        <w:adjustRightInd w:val="0"/>
        <w:spacing w:line="460" w:lineRule="exact"/>
        <w:ind w:firstLine="48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2、我方向贵方提交的所有响应文件、资料都是准确的和真实的。</w:t>
      </w:r>
    </w:p>
    <w:p w14:paraId="3AECFABD">
      <w:pPr>
        <w:autoSpaceDE w:val="0"/>
        <w:autoSpaceDN w:val="0"/>
        <w:adjustRightInd w:val="0"/>
        <w:spacing w:line="460" w:lineRule="exact"/>
        <w:ind w:firstLine="48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3、若成交，我方将按照磋商文件规定履行合同责任和义务。</w:t>
      </w:r>
    </w:p>
    <w:p w14:paraId="305BF06A">
      <w:pPr>
        <w:autoSpaceDE w:val="0"/>
        <w:autoSpaceDN w:val="0"/>
        <w:adjustRightInd w:val="0"/>
        <w:spacing w:line="460" w:lineRule="exact"/>
        <w:ind w:firstLine="48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4、我方不是采购人的附属机构；在获知本项目采购信息后，与采购人聘请的为此项目提供咨询服务的公司以及其附属机构没有任何联系。</w:t>
      </w:r>
    </w:p>
    <w:p w14:paraId="5222DE7C">
      <w:pPr>
        <w:autoSpaceDE w:val="0"/>
        <w:autoSpaceDN w:val="0"/>
        <w:adjustRightInd w:val="0"/>
        <w:spacing w:line="460" w:lineRule="exact"/>
        <w:ind w:firstLine="480"/>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5、响应文件自开启响应文件日起有效期为</w:t>
      </w:r>
      <w:r>
        <w:rPr>
          <w:rFonts w:hint="eastAsia" w:asciiTheme="minorEastAsia" w:hAnsiTheme="minorEastAsia" w:eastAsiaTheme="minorEastAsia" w:cstheme="minorEastAsia"/>
          <w:kern w:val="1"/>
          <w:sz w:val="24"/>
          <w:szCs w:val="24"/>
          <w:u w:val="single"/>
        </w:rPr>
        <w:t>90</w:t>
      </w:r>
      <w:r>
        <w:rPr>
          <w:rStyle w:val="91"/>
          <w:rFonts w:hint="eastAsia" w:asciiTheme="minorEastAsia" w:hAnsiTheme="minorEastAsia" w:eastAsiaTheme="minorEastAsia" w:cstheme="minorEastAsia"/>
          <w:sz w:val="24"/>
          <w:szCs w:val="24"/>
        </w:rPr>
        <w:t>日历日。</w:t>
      </w:r>
    </w:p>
    <w:p w14:paraId="1EBE1BEE">
      <w:pPr>
        <w:autoSpaceDE w:val="0"/>
        <w:autoSpaceDN w:val="0"/>
        <w:adjustRightInd w:val="0"/>
        <w:spacing w:line="460" w:lineRule="exact"/>
        <w:ind w:firstLine="48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6、以上事项如有虚假或者隐瞒，我方愿意承担一切后果。</w:t>
      </w:r>
    </w:p>
    <w:p w14:paraId="7E424DFA">
      <w:pPr>
        <w:tabs>
          <w:tab w:val="left" w:pos="939"/>
        </w:tabs>
        <w:autoSpaceDE w:val="0"/>
        <w:autoSpaceDN w:val="0"/>
        <w:adjustRightInd w:val="0"/>
        <w:spacing w:line="460" w:lineRule="exact"/>
        <w:ind w:left="773" w:right="-481" w:hanging="458"/>
        <w:rPr>
          <w:rFonts w:hint="eastAsia" w:asciiTheme="minorEastAsia" w:hAnsiTheme="minorEastAsia" w:eastAsiaTheme="minorEastAsia" w:cstheme="minorEastAsia"/>
          <w:kern w:val="1"/>
          <w:sz w:val="24"/>
          <w:szCs w:val="24"/>
        </w:rPr>
      </w:pPr>
    </w:p>
    <w:p w14:paraId="50B66BD3">
      <w:pPr>
        <w:tabs>
          <w:tab w:val="left" w:pos="939"/>
        </w:tabs>
        <w:autoSpaceDE w:val="0"/>
        <w:autoSpaceDN w:val="0"/>
        <w:adjustRightInd w:val="0"/>
        <w:spacing w:line="460" w:lineRule="exact"/>
        <w:ind w:left="773" w:right="-481" w:hanging="458"/>
        <w:rPr>
          <w:rFonts w:hint="eastAsia" w:asciiTheme="minorEastAsia" w:hAnsiTheme="minorEastAsia" w:eastAsiaTheme="minorEastAsia" w:cstheme="minorEastAsia"/>
          <w:kern w:val="1"/>
          <w:sz w:val="24"/>
          <w:szCs w:val="24"/>
        </w:rPr>
      </w:pPr>
    </w:p>
    <w:p w14:paraId="01536F2C">
      <w:pPr>
        <w:tabs>
          <w:tab w:val="left" w:pos="939"/>
        </w:tabs>
        <w:autoSpaceDE w:val="0"/>
        <w:autoSpaceDN w:val="0"/>
        <w:adjustRightInd w:val="0"/>
        <w:spacing w:line="460" w:lineRule="exact"/>
        <w:ind w:left="773" w:right="-481" w:hanging="458"/>
        <w:rPr>
          <w:rFonts w:hint="eastAsia" w:asciiTheme="minorEastAsia" w:hAnsiTheme="minorEastAsia" w:eastAsiaTheme="minorEastAsia" w:cstheme="minorEastAsia"/>
          <w:kern w:val="1"/>
          <w:sz w:val="24"/>
          <w:szCs w:val="24"/>
        </w:rPr>
      </w:pPr>
    </w:p>
    <w:p w14:paraId="78DCA593">
      <w:pPr>
        <w:autoSpaceDE w:val="0"/>
        <w:autoSpaceDN w:val="0"/>
        <w:adjustRightInd w:val="0"/>
        <w:spacing w:before="120" w:line="460" w:lineRule="exact"/>
        <w:ind w:right="-481" w:firstLine="3676" w:firstLineChars="1532"/>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 xml:space="preserve">供应商全称（公章）：               </w:t>
      </w:r>
    </w:p>
    <w:p w14:paraId="43C8FA41">
      <w:pPr>
        <w:autoSpaceDE w:val="0"/>
        <w:autoSpaceDN w:val="0"/>
        <w:adjustRightInd w:val="0"/>
        <w:spacing w:before="120" w:after="50" w:line="460" w:lineRule="exact"/>
        <w:ind w:right="119" w:firstLine="372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 xml:space="preserve">法定代表人（签字或盖章）：               </w:t>
      </w:r>
    </w:p>
    <w:p w14:paraId="10356CC1">
      <w:pPr>
        <w:autoSpaceDE w:val="0"/>
        <w:autoSpaceDN w:val="0"/>
        <w:adjustRightInd w:val="0"/>
        <w:spacing w:line="460" w:lineRule="exact"/>
        <w:ind w:firstLine="5160" w:firstLineChars="2150"/>
        <w:rPr>
          <w:rFonts w:hint="eastAsia" w:asciiTheme="minorEastAsia" w:hAnsiTheme="minorEastAsia" w:eastAsiaTheme="minorEastAsia" w:cstheme="minorEastAsia"/>
          <w:kern w:val="1"/>
          <w:sz w:val="24"/>
          <w:szCs w:val="24"/>
          <w:u w:val="single"/>
        </w:rPr>
      </w:pPr>
      <w:r>
        <w:rPr>
          <w:rStyle w:val="91"/>
          <w:rFonts w:hint="eastAsia" w:asciiTheme="minorEastAsia" w:hAnsiTheme="minorEastAsia" w:eastAsiaTheme="minorEastAsia" w:cstheme="minorEastAsia"/>
          <w:sz w:val="24"/>
          <w:szCs w:val="24"/>
        </w:rPr>
        <w:t>日 期：</w:t>
      </w:r>
      <w:r>
        <w:rPr>
          <w:rFonts w:hint="eastAsia" w:asciiTheme="minorEastAsia" w:hAnsiTheme="minorEastAsia" w:eastAsiaTheme="minorEastAsia" w:cstheme="minorEastAsia"/>
          <w:kern w:val="1"/>
          <w:sz w:val="24"/>
          <w:szCs w:val="24"/>
          <w:u w:val="single"/>
        </w:rPr>
        <w:t xml:space="preserve">              </w:t>
      </w:r>
    </w:p>
    <w:p w14:paraId="6C99D31F">
      <w:pPr>
        <w:autoSpaceDE w:val="0"/>
        <w:autoSpaceDN w:val="0"/>
        <w:adjustRightInd w:val="0"/>
        <w:spacing w:line="480" w:lineRule="auto"/>
        <w:ind w:right="-481"/>
        <w:jc w:val="center"/>
        <w:rPr>
          <w:rFonts w:hint="eastAsia" w:asciiTheme="minorEastAsia" w:hAnsiTheme="minorEastAsia" w:eastAsiaTheme="minorEastAsia" w:cstheme="minorEastAsia"/>
          <w:kern w:val="1"/>
          <w:sz w:val="28"/>
          <w:szCs w:val="28"/>
        </w:rPr>
      </w:pPr>
    </w:p>
    <w:p w14:paraId="64453024">
      <w:pPr>
        <w:autoSpaceDE w:val="0"/>
        <w:autoSpaceDN w:val="0"/>
        <w:adjustRightInd w:val="0"/>
        <w:spacing w:line="460" w:lineRule="exact"/>
        <w:ind w:firstLine="5160" w:firstLineChars="2150"/>
        <w:rPr>
          <w:rFonts w:hint="eastAsia" w:asciiTheme="minorEastAsia" w:hAnsiTheme="minorEastAsia" w:eastAsiaTheme="minorEastAsia" w:cstheme="minorEastAsia"/>
          <w:kern w:val="1"/>
          <w:sz w:val="24"/>
          <w:szCs w:val="24"/>
          <w:u w:val="single"/>
        </w:rPr>
      </w:pPr>
    </w:p>
    <w:p w14:paraId="4D54B3DD">
      <w:pPr>
        <w:spacing w:before="100" w:beforeAutospacing="1" w:after="100" w:afterAutospacing="1"/>
        <w:jc w:val="left"/>
        <w:rPr>
          <w:rFonts w:hint="eastAsia" w:asciiTheme="minorEastAsia" w:hAnsiTheme="minorEastAsia" w:eastAsiaTheme="minorEastAsia" w:cstheme="minorEastAsia"/>
          <w:kern w:val="1"/>
          <w:sz w:val="24"/>
          <w:szCs w:val="24"/>
          <w:u w:val="single"/>
        </w:rPr>
      </w:pPr>
    </w:p>
    <w:p w14:paraId="4584F682">
      <w:pPr>
        <w:spacing w:before="100" w:beforeAutospacing="1" w:after="100" w:afterAutospacing="1"/>
        <w:jc w:val="left"/>
        <w:rPr>
          <w:rFonts w:hint="eastAsia" w:asciiTheme="minorEastAsia" w:hAnsiTheme="minorEastAsia" w:eastAsiaTheme="minorEastAsia" w:cstheme="minorEastAsia"/>
          <w:kern w:val="1"/>
          <w:sz w:val="24"/>
          <w:szCs w:val="24"/>
          <w:u w:val="single"/>
        </w:rPr>
      </w:pPr>
    </w:p>
    <w:p w14:paraId="18F1AF2C">
      <w:pPr>
        <w:spacing w:before="100" w:beforeAutospacing="1" w:after="100" w:afterAutospacing="1"/>
        <w:jc w:val="left"/>
        <w:rPr>
          <w:rFonts w:hint="eastAsia" w:asciiTheme="minorEastAsia" w:hAnsiTheme="minorEastAsia" w:eastAsiaTheme="minorEastAsia" w:cstheme="minorEastAsia"/>
          <w:kern w:val="1"/>
          <w:sz w:val="24"/>
          <w:szCs w:val="24"/>
          <w:u w:val="single"/>
        </w:rPr>
      </w:pPr>
    </w:p>
    <w:p w14:paraId="0AD9EB93">
      <w:pPr>
        <w:spacing w:before="100" w:beforeAutospacing="1" w:after="100" w:afterAutospacing="1"/>
        <w:jc w:val="left"/>
        <w:rPr>
          <w:rFonts w:hint="eastAsia" w:asciiTheme="minorEastAsia" w:hAnsiTheme="minorEastAsia" w:eastAsiaTheme="minorEastAsia" w:cstheme="minorEastAsia"/>
          <w:kern w:val="1"/>
          <w:sz w:val="24"/>
          <w:szCs w:val="24"/>
          <w:u w:val="single"/>
        </w:rPr>
      </w:pPr>
    </w:p>
    <w:p w14:paraId="652F2FE8">
      <w:pPr>
        <w:spacing w:before="100" w:beforeAutospacing="1" w:after="100" w:afterAutospacing="1"/>
        <w:jc w:val="left"/>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rPr>
        <w:t>附件4：</w:t>
      </w:r>
    </w:p>
    <w:p w14:paraId="5E4DB863">
      <w:pPr>
        <w:spacing w:line="44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在经营活动中没有重大违法记录的书面声明</w:t>
      </w:r>
    </w:p>
    <w:p w14:paraId="66A79763">
      <w:pPr>
        <w:spacing w:line="440" w:lineRule="exact"/>
        <w:jc w:val="center"/>
        <w:rPr>
          <w:rFonts w:hint="eastAsia" w:asciiTheme="minorEastAsia" w:hAnsiTheme="minorEastAsia" w:eastAsiaTheme="minorEastAsia" w:cstheme="minorEastAsia"/>
          <w:sz w:val="28"/>
          <w:szCs w:val="28"/>
        </w:rPr>
      </w:pPr>
    </w:p>
    <w:p w14:paraId="4667A09C">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一、我方在参加</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（项目名称）政府采购活动前3年内，被公开披露或查处的违法违规行为有：</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，但在经营活动中：</w:t>
      </w:r>
    </w:p>
    <w:p w14:paraId="10894CE1">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1、没有重大违法记录（重大违法记录指</w:t>
      </w:r>
      <w:r>
        <w:rPr>
          <w:rFonts w:hint="eastAsia" w:asciiTheme="minorEastAsia" w:hAnsiTheme="minorEastAsia" w:eastAsiaTheme="minorEastAsia" w:cstheme="minorEastAsia"/>
          <w:kern w:val="0"/>
          <w:sz w:val="24"/>
        </w:rPr>
        <w:t>供应商因违法经营受到刑事处罚或者责令停产停业、吊销许可证或者执照、较大数额罚款等行政处罚）</w:t>
      </w:r>
      <w:r>
        <w:rPr>
          <w:rFonts w:hint="eastAsia" w:asciiTheme="minorEastAsia" w:hAnsiTheme="minorEastAsia" w:eastAsiaTheme="minorEastAsia" w:cstheme="minorEastAsia"/>
          <w:sz w:val="24"/>
        </w:rPr>
        <w:t>。</w:t>
      </w:r>
    </w:p>
    <w:p w14:paraId="7E56FCCC">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2、没有行贿犯罪记录（查询内容：①供应商</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、组织机构代码证或统一社会信用代码</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；②法定代表人</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、身份证号码</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；③项目负责人</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、身份证号码</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w:t>
      </w:r>
    </w:p>
    <w:p w14:paraId="6A2D0CA0">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二、我方在参加本项目活动前一段时间内具有良好的商业信誉和健全的财务会计制度、具有依法缴纳税收和社会保障资金的良好记录。</w:t>
      </w:r>
    </w:p>
    <w:p w14:paraId="5D4A5354">
      <w:pPr>
        <w:spacing w:line="440" w:lineRule="exact"/>
        <w:ind w:firstLine="480" w:firstLineChars="200"/>
        <w:rPr>
          <w:rFonts w:hint="eastAsia" w:asciiTheme="minorEastAsia" w:hAnsiTheme="minorEastAsia" w:eastAsiaTheme="minorEastAsia" w:cstheme="minorEastAsia"/>
          <w:sz w:val="24"/>
        </w:rPr>
      </w:pPr>
    </w:p>
    <w:p w14:paraId="076BAB5D">
      <w:pPr>
        <w:spacing w:line="44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若以上声明不实，我方自愿承担一切法律后果。</w:t>
      </w:r>
    </w:p>
    <w:p w14:paraId="4899CD33">
      <w:pPr>
        <w:spacing w:line="440" w:lineRule="exact"/>
        <w:ind w:firstLine="480" w:firstLineChars="200"/>
        <w:rPr>
          <w:rFonts w:hint="eastAsia" w:asciiTheme="minorEastAsia" w:hAnsiTheme="minorEastAsia" w:eastAsiaTheme="minorEastAsia" w:cstheme="minorEastAsia"/>
          <w:sz w:val="24"/>
        </w:rPr>
      </w:pPr>
    </w:p>
    <w:p w14:paraId="4F620321">
      <w:pPr>
        <w:spacing w:line="440" w:lineRule="exact"/>
        <w:ind w:firstLine="480" w:firstLineChars="200"/>
        <w:rPr>
          <w:rFonts w:hint="eastAsia" w:asciiTheme="minorEastAsia" w:hAnsiTheme="minorEastAsia" w:eastAsiaTheme="minorEastAsia" w:cstheme="minorEastAsia"/>
          <w:sz w:val="24"/>
        </w:rPr>
      </w:pPr>
    </w:p>
    <w:p w14:paraId="7E1EEE83">
      <w:pPr>
        <w:spacing w:line="42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供应商名称（公章）：</w:t>
      </w:r>
      <w:r>
        <w:rPr>
          <w:rFonts w:hint="eastAsia" w:asciiTheme="minorEastAsia" w:hAnsiTheme="minorEastAsia" w:eastAsiaTheme="minorEastAsia" w:cstheme="minorEastAsia"/>
          <w:sz w:val="24"/>
          <w:u w:val="single"/>
        </w:rPr>
        <w:t xml:space="preserve">          </w:t>
      </w:r>
    </w:p>
    <w:p w14:paraId="03B11C84">
      <w:pPr>
        <w:spacing w:line="42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日 期：</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w:t>
      </w:r>
    </w:p>
    <w:p w14:paraId="3C9FB06C">
      <w:pPr>
        <w:spacing w:line="420" w:lineRule="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w:t>
      </w:r>
    </w:p>
    <w:p w14:paraId="553FE91D">
      <w:pPr>
        <w:spacing w:line="420" w:lineRule="auto"/>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备注：1.供应商没有被公开披露或查处违法违规行为的，注明“无”即可。</w:t>
      </w:r>
    </w:p>
    <w:p w14:paraId="0FDEDB20">
      <w:pPr>
        <w:spacing w:line="420" w:lineRule="auto"/>
        <w:ind w:firstLine="48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2.磋商文件未要求项目负责人的，项目负责人一栏可删除。</w:t>
      </w:r>
    </w:p>
    <w:p w14:paraId="73890914">
      <w:pPr>
        <w:autoSpaceDE w:val="0"/>
        <w:autoSpaceDN w:val="0"/>
        <w:adjustRightInd w:val="0"/>
        <w:spacing w:line="460" w:lineRule="exact"/>
        <w:rPr>
          <w:rFonts w:hint="eastAsia" w:asciiTheme="minorEastAsia" w:hAnsiTheme="minorEastAsia" w:eastAsiaTheme="minorEastAsia" w:cstheme="minorEastAsia"/>
          <w:kern w:val="1"/>
          <w:sz w:val="24"/>
          <w:szCs w:val="24"/>
        </w:rPr>
      </w:pPr>
    </w:p>
    <w:p w14:paraId="6B2E35C8">
      <w:pPr>
        <w:spacing w:before="100" w:beforeAutospacing="1" w:after="100" w:afterAutospacing="1"/>
        <w:jc w:val="left"/>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u w:val="single"/>
        </w:rPr>
        <w:br w:type="page"/>
      </w:r>
      <w:r>
        <w:rPr>
          <w:rFonts w:hint="eastAsia" w:asciiTheme="minorEastAsia" w:hAnsiTheme="minorEastAsia" w:eastAsiaTheme="minorEastAsia" w:cstheme="minorEastAsia"/>
          <w:kern w:val="1"/>
          <w:sz w:val="24"/>
          <w:szCs w:val="24"/>
        </w:rPr>
        <w:t>附件5：</w:t>
      </w:r>
    </w:p>
    <w:p w14:paraId="66D21AB0">
      <w:pPr>
        <w:spacing w:line="44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法定代表人身份证明</w:t>
      </w:r>
    </w:p>
    <w:p w14:paraId="2556B478">
      <w:pPr>
        <w:spacing w:line="440" w:lineRule="exact"/>
        <w:rPr>
          <w:rFonts w:hint="eastAsia" w:asciiTheme="minorEastAsia" w:hAnsiTheme="minorEastAsia" w:eastAsiaTheme="minorEastAsia" w:cstheme="minorEastAsia"/>
          <w:sz w:val="24"/>
          <w:szCs w:val="24"/>
        </w:rPr>
      </w:pPr>
    </w:p>
    <w:p w14:paraId="0A5633F7">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供应商名称：</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28145270">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单位性质：</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2EAB6602">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w:t>
      </w:r>
      <w:r>
        <w:rPr>
          <w:rFonts w:hint="eastAsia" w:asciiTheme="minorEastAsia" w:hAnsiTheme="minorEastAsia" w:eastAsiaTheme="minorEastAsia" w:cstheme="minorEastAsia"/>
          <w:sz w:val="24"/>
          <w:szCs w:val="24"/>
          <w:u w:val="single"/>
        </w:rPr>
        <w:t xml:space="preserve">                                   </w:t>
      </w:r>
    </w:p>
    <w:p w14:paraId="007533F8">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成立时间：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日</w:t>
      </w:r>
    </w:p>
    <w:p w14:paraId="2B577162">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经营期限：</w:t>
      </w:r>
      <w:r>
        <w:rPr>
          <w:rFonts w:hint="eastAsia" w:asciiTheme="minorEastAsia" w:hAnsiTheme="minorEastAsia" w:eastAsiaTheme="minorEastAsia" w:cstheme="minorEastAsia"/>
          <w:sz w:val="24"/>
          <w:szCs w:val="24"/>
          <w:u w:val="single"/>
        </w:rPr>
        <w:t xml:space="preserve">                               </w:t>
      </w:r>
    </w:p>
    <w:p w14:paraId="54A59099">
      <w:pPr>
        <w:spacing w:line="440" w:lineRule="exact"/>
        <w:rPr>
          <w:rFonts w:hint="eastAsia" w:asciiTheme="minorEastAsia" w:hAnsiTheme="minorEastAsia" w:eastAsiaTheme="minorEastAsia" w:cstheme="minorEastAsia"/>
          <w:sz w:val="24"/>
          <w:szCs w:val="24"/>
        </w:rPr>
      </w:pPr>
    </w:p>
    <w:p w14:paraId="6EA9144F">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姓名：</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性别：</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年龄：</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职务：</w:t>
      </w:r>
      <w:r>
        <w:rPr>
          <w:rFonts w:hint="eastAsia" w:asciiTheme="minorEastAsia" w:hAnsiTheme="minorEastAsia" w:eastAsiaTheme="minorEastAsia" w:cstheme="minorEastAsia"/>
          <w:sz w:val="24"/>
          <w:szCs w:val="24"/>
          <w:u w:val="single"/>
        </w:rPr>
        <w:t xml:space="preserve">        </w:t>
      </w:r>
    </w:p>
    <w:p w14:paraId="677D113C">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系</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（供应商名称）的法定代表人。</w:t>
      </w:r>
    </w:p>
    <w:p w14:paraId="440B126C">
      <w:pPr>
        <w:spacing w:line="44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特此证明。</w:t>
      </w:r>
    </w:p>
    <w:p w14:paraId="77CE9B16">
      <w:pPr>
        <w:spacing w:line="440" w:lineRule="exact"/>
        <w:rPr>
          <w:rFonts w:hint="eastAsia" w:asciiTheme="minorEastAsia" w:hAnsiTheme="minorEastAsia" w:eastAsiaTheme="minorEastAsia" w:cstheme="minorEastAsia"/>
          <w:sz w:val="24"/>
          <w:szCs w:val="24"/>
        </w:rPr>
      </w:pPr>
    </w:p>
    <w:p w14:paraId="4C20A3BC">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附：法定代表人身份证复印件。</w:t>
      </w:r>
    </w:p>
    <w:p w14:paraId="1B36502C">
      <w:pPr>
        <w:spacing w:line="440" w:lineRule="exact"/>
        <w:rPr>
          <w:rFonts w:hint="eastAsia" w:asciiTheme="minorEastAsia" w:hAnsiTheme="minorEastAsia" w:eastAsiaTheme="minorEastAsia" w:cstheme="minorEastAsia"/>
          <w:sz w:val="24"/>
          <w:szCs w:val="24"/>
        </w:rPr>
      </w:pPr>
    </w:p>
    <w:p w14:paraId="0DAE588B">
      <w:pPr>
        <w:spacing w:line="440" w:lineRule="exact"/>
        <w:rPr>
          <w:rFonts w:hint="eastAsia" w:asciiTheme="minorEastAsia" w:hAnsiTheme="minorEastAsia" w:eastAsiaTheme="minorEastAsia" w:cstheme="minorEastAsia"/>
          <w:sz w:val="24"/>
          <w:szCs w:val="24"/>
        </w:rPr>
      </w:pPr>
    </w:p>
    <w:p w14:paraId="74877494">
      <w:pPr>
        <w:spacing w:line="440" w:lineRule="exact"/>
        <w:rPr>
          <w:rFonts w:hint="eastAsia" w:asciiTheme="minorEastAsia" w:hAnsiTheme="minorEastAsia" w:eastAsiaTheme="minorEastAsia" w:cstheme="minorEastAsia"/>
          <w:sz w:val="24"/>
          <w:szCs w:val="24"/>
        </w:rPr>
      </w:pPr>
    </w:p>
    <w:p w14:paraId="0B9058CA">
      <w:pPr>
        <w:spacing w:line="440" w:lineRule="exact"/>
        <w:rPr>
          <w:rFonts w:hint="eastAsia" w:asciiTheme="minorEastAsia" w:hAnsiTheme="minorEastAsia" w:eastAsiaTheme="minorEastAsia" w:cstheme="minorEastAsia"/>
          <w:sz w:val="24"/>
          <w:szCs w:val="24"/>
        </w:rPr>
      </w:pPr>
    </w:p>
    <w:p w14:paraId="3BAAFD26">
      <w:pPr>
        <w:spacing w:line="440" w:lineRule="exact"/>
        <w:rPr>
          <w:rFonts w:hint="eastAsia" w:asciiTheme="minorEastAsia" w:hAnsiTheme="minorEastAsia" w:eastAsiaTheme="minorEastAsia" w:cstheme="minorEastAsia"/>
          <w:sz w:val="24"/>
          <w:szCs w:val="24"/>
        </w:rPr>
      </w:pPr>
    </w:p>
    <w:p w14:paraId="29BE6463">
      <w:pPr>
        <w:spacing w:line="440" w:lineRule="exact"/>
        <w:rPr>
          <w:rFonts w:hint="eastAsia" w:asciiTheme="minorEastAsia" w:hAnsiTheme="minorEastAsia" w:eastAsiaTheme="minorEastAsia" w:cstheme="minorEastAsia"/>
          <w:sz w:val="24"/>
          <w:szCs w:val="24"/>
        </w:rPr>
      </w:pPr>
    </w:p>
    <w:p w14:paraId="081DEBAE">
      <w:pPr>
        <w:spacing w:line="440" w:lineRule="exact"/>
        <w:rPr>
          <w:rFonts w:hint="eastAsia" w:asciiTheme="minorEastAsia" w:hAnsiTheme="minorEastAsia" w:eastAsiaTheme="minorEastAsia" w:cstheme="minorEastAsia"/>
          <w:sz w:val="24"/>
          <w:szCs w:val="24"/>
        </w:rPr>
      </w:pPr>
    </w:p>
    <w:p w14:paraId="7EE73126">
      <w:pPr>
        <w:spacing w:line="440" w:lineRule="exact"/>
        <w:rPr>
          <w:rFonts w:hint="eastAsia" w:asciiTheme="minorEastAsia" w:hAnsiTheme="minorEastAsia" w:eastAsiaTheme="minorEastAsia" w:cstheme="minorEastAsia"/>
          <w:sz w:val="24"/>
          <w:szCs w:val="24"/>
        </w:rPr>
      </w:pPr>
    </w:p>
    <w:p w14:paraId="06556ED4">
      <w:pPr>
        <w:spacing w:line="440" w:lineRule="exact"/>
        <w:rPr>
          <w:rFonts w:hint="eastAsia" w:asciiTheme="minorEastAsia" w:hAnsiTheme="minorEastAsia" w:eastAsiaTheme="minorEastAsia" w:cstheme="minorEastAsia"/>
          <w:sz w:val="24"/>
          <w:szCs w:val="24"/>
        </w:rPr>
      </w:pPr>
    </w:p>
    <w:p w14:paraId="16895D69">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供应商：</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（公章）</w:t>
      </w:r>
    </w:p>
    <w:p w14:paraId="2ED146EF">
      <w:pPr>
        <w:spacing w:line="360" w:lineRule="auto"/>
        <w:ind w:firstLine="480" w:firstLineChars="200"/>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日</w:t>
      </w:r>
    </w:p>
    <w:p w14:paraId="2D9B04BC">
      <w:pPr>
        <w:autoSpaceDE w:val="0"/>
        <w:autoSpaceDN w:val="0"/>
        <w:adjustRightInd w:val="0"/>
        <w:spacing w:line="460" w:lineRule="exact"/>
        <w:rPr>
          <w:rStyle w:val="91"/>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sz w:val="24"/>
          <w:szCs w:val="24"/>
        </w:rPr>
        <w:br w:type="page"/>
      </w:r>
      <w:r>
        <w:rPr>
          <w:rStyle w:val="91"/>
          <w:rFonts w:hint="eastAsia" w:asciiTheme="minorEastAsia" w:hAnsiTheme="minorEastAsia" w:eastAsiaTheme="minorEastAsia" w:cstheme="minorEastAsia"/>
          <w:sz w:val="24"/>
          <w:szCs w:val="24"/>
        </w:rPr>
        <w:t xml:space="preserve">附件6：    </w:t>
      </w:r>
    </w:p>
    <w:p w14:paraId="2F1165D5">
      <w:pPr>
        <w:autoSpaceDE w:val="0"/>
        <w:autoSpaceDN w:val="0"/>
        <w:adjustRightInd w:val="0"/>
        <w:spacing w:line="300" w:lineRule="auto"/>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法定代表人授权委托书</w:t>
      </w:r>
    </w:p>
    <w:p w14:paraId="497C656F">
      <w:pPr>
        <w:autoSpaceDE w:val="0"/>
        <w:autoSpaceDN w:val="0"/>
        <w:adjustRightInd w:val="0"/>
        <w:spacing w:line="480" w:lineRule="auto"/>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u w:val="single"/>
        </w:rPr>
        <w:t xml:space="preserve">   （采购人）  </w:t>
      </w:r>
      <w:r>
        <w:rPr>
          <w:rStyle w:val="91"/>
          <w:rFonts w:hint="eastAsia" w:asciiTheme="minorEastAsia" w:hAnsiTheme="minorEastAsia" w:eastAsiaTheme="minorEastAsia" w:cstheme="minorEastAsia"/>
          <w:sz w:val="24"/>
          <w:szCs w:val="24"/>
        </w:rPr>
        <w:t>：</w:t>
      </w:r>
    </w:p>
    <w:p w14:paraId="444C30FC">
      <w:pPr>
        <w:autoSpaceDE w:val="0"/>
        <w:autoSpaceDN w:val="0"/>
        <w:adjustRightInd w:val="0"/>
        <w:spacing w:line="480" w:lineRule="auto"/>
        <w:ind w:firstLine="480"/>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我</w:t>
      </w:r>
      <w:r>
        <w:rPr>
          <w:rFonts w:hint="eastAsia" w:asciiTheme="minorEastAsia" w:hAnsiTheme="minorEastAsia" w:eastAsiaTheme="minorEastAsia" w:cstheme="minorEastAsia"/>
          <w:kern w:val="1"/>
          <w:sz w:val="24"/>
          <w:szCs w:val="24"/>
          <w:u w:val="single"/>
        </w:rPr>
        <w:t xml:space="preserve">   （姓名） </w:t>
      </w:r>
      <w:r>
        <w:rPr>
          <w:rStyle w:val="91"/>
          <w:rFonts w:hint="eastAsia" w:asciiTheme="minorEastAsia" w:hAnsiTheme="minorEastAsia" w:eastAsiaTheme="minorEastAsia" w:cstheme="minorEastAsia"/>
          <w:sz w:val="24"/>
          <w:szCs w:val="24"/>
        </w:rPr>
        <w:t>系</w:t>
      </w:r>
      <w:r>
        <w:rPr>
          <w:rFonts w:hint="eastAsia" w:asciiTheme="minorEastAsia" w:hAnsiTheme="minorEastAsia" w:eastAsiaTheme="minorEastAsia" w:cstheme="minorEastAsia"/>
          <w:kern w:val="1"/>
          <w:sz w:val="24"/>
          <w:szCs w:val="24"/>
          <w:u w:val="single"/>
        </w:rPr>
        <w:t xml:space="preserve">    （供应商名称）</w:t>
      </w:r>
      <w:r>
        <w:rPr>
          <w:rStyle w:val="91"/>
          <w:rFonts w:hint="eastAsia" w:asciiTheme="minorEastAsia" w:hAnsiTheme="minorEastAsia" w:eastAsiaTheme="minorEastAsia" w:cstheme="minorEastAsia"/>
          <w:sz w:val="24"/>
          <w:szCs w:val="24"/>
        </w:rPr>
        <w:t>法定代表人，现授权委托我公司的</w:t>
      </w:r>
      <w:r>
        <w:rPr>
          <w:rFonts w:hint="eastAsia" w:asciiTheme="minorEastAsia" w:hAnsiTheme="minorEastAsia" w:eastAsiaTheme="minorEastAsia" w:cstheme="minorEastAsia"/>
          <w:kern w:val="1"/>
          <w:sz w:val="24"/>
          <w:szCs w:val="24"/>
          <w:u w:val="single"/>
        </w:rPr>
        <w:t xml:space="preserve">  （姓名、职务或者职称）</w:t>
      </w:r>
      <w:r>
        <w:rPr>
          <w:rStyle w:val="91"/>
          <w:rFonts w:hint="eastAsia" w:asciiTheme="minorEastAsia" w:hAnsiTheme="minorEastAsia" w:eastAsiaTheme="minorEastAsia" w:cstheme="minorEastAsia"/>
          <w:sz w:val="24"/>
          <w:szCs w:val="24"/>
        </w:rPr>
        <w:t>为我公司本次</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项目的授权代表，代表我方办理本次报价、签约等相关事宜，签署全部有关的文件、协议、合同并具有法律效力。</w:t>
      </w:r>
    </w:p>
    <w:p w14:paraId="3A000F56">
      <w:pPr>
        <w:autoSpaceDE w:val="0"/>
        <w:autoSpaceDN w:val="0"/>
        <w:adjustRightInd w:val="0"/>
        <w:spacing w:line="480" w:lineRule="auto"/>
        <w:ind w:firstLine="48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在我方未发出撤销授权委托书的书面通知以前，本授权委托书一直有效。被授权人签署的所有文件（在授权书有效期内签署的）不因授权撤销而失效。</w:t>
      </w:r>
    </w:p>
    <w:p w14:paraId="2F591D47">
      <w:pPr>
        <w:autoSpaceDE w:val="0"/>
        <w:autoSpaceDN w:val="0"/>
        <w:adjustRightInd w:val="0"/>
        <w:spacing w:line="480" w:lineRule="auto"/>
        <w:ind w:firstLine="48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被授权代表无权转让委托权。特此授权。</w:t>
      </w:r>
    </w:p>
    <w:p w14:paraId="08C4E7C4">
      <w:pPr>
        <w:autoSpaceDE w:val="0"/>
        <w:autoSpaceDN w:val="0"/>
        <w:adjustRightInd w:val="0"/>
        <w:spacing w:line="480" w:lineRule="auto"/>
        <w:ind w:firstLine="480"/>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本授权委托书于</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日签字生效,特此声明。</w:t>
      </w:r>
    </w:p>
    <w:p w14:paraId="04FBFBCF">
      <w:pPr>
        <w:autoSpaceDE w:val="0"/>
        <w:autoSpaceDN w:val="0"/>
        <w:adjustRightInd w:val="0"/>
        <w:spacing w:line="360" w:lineRule="auto"/>
        <w:rPr>
          <w:rFonts w:hint="eastAsia" w:asciiTheme="minorEastAsia" w:hAnsiTheme="minorEastAsia" w:eastAsiaTheme="minorEastAsia" w:cstheme="minorEastAsia"/>
          <w:kern w:val="1"/>
          <w:sz w:val="24"/>
          <w:szCs w:val="24"/>
        </w:rPr>
      </w:pPr>
    </w:p>
    <w:p w14:paraId="51F7F11D">
      <w:pPr>
        <w:autoSpaceDE w:val="0"/>
        <w:autoSpaceDN w:val="0"/>
        <w:adjustRightInd w:val="0"/>
        <w:spacing w:line="360" w:lineRule="auto"/>
        <w:ind w:right="-481"/>
        <w:jc w:val="center"/>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rPr>
        <w:t>(附法人代表身份证以及被授权代表身份证复印件)</w:t>
      </w:r>
    </w:p>
    <w:p w14:paraId="2FE9D93A">
      <w:pPr>
        <w:autoSpaceDE w:val="0"/>
        <w:autoSpaceDN w:val="0"/>
        <w:adjustRightInd w:val="0"/>
        <w:spacing w:line="360" w:lineRule="auto"/>
        <w:ind w:right="-481"/>
        <w:jc w:val="center"/>
        <w:rPr>
          <w:rFonts w:hint="eastAsia" w:asciiTheme="minorEastAsia" w:hAnsiTheme="minorEastAsia" w:eastAsiaTheme="minorEastAsia" w:cstheme="minorEastAsia"/>
          <w:kern w:val="1"/>
          <w:sz w:val="24"/>
          <w:szCs w:val="24"/>
        </w:rPr>
      </w:pPr>
    </w:p>
    <w:p w14:paraId="393F4AEE">
      <w:pPr>
        <w:autoSpaceDE w:val="0"/>
        <w:autoSpaceDN w:val="0"/>
        <w:adjustRightInd w:val="0"/>
        <w:spacing w:line="360" w:lineRule="auto"/>
        <w:ind w:right="-481"/>
        <w:jc w:val="center"/>
        <w:rPr>
          <w:rFonts w:hint="eastAsia" w:asciiTheme="minorEastAsia" w:hAnsiTheme="minorEastAsia" w:eastAsiaTheme="minorEastAsia" w:cstheme="minorEastAsia"/>
          <w:kern w:val="1"/>
          <w:sz w:val="24"/>
          <w:szCs w:val="24"/>
        </w:rPr>
      </w:pPr>
    </w:p>
    <w:p w14:paraId="4C2A6387">
      <w:pPr>
        <w:autoSpaceDE w:val="0"/>
        <w:autoSpaceDN w:val="0"/>
        <w:adjustRightInd w:val="0"/>
        <w:spacing w:line="360" w:lineRule="auto"/>
        <w:ind w:right="-481"/>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被授权代表姓名：             性 别：              年 龄：</w:t>
      </w:r>
    </w:p>
    <w:p w14:paraId="11390E6F">
      <w:pPr>
        <w:autoSpaceDE w:val="0"/>
        <w:autoSpaceDN w:val="0"/>
        <w:adjustRightInd w:val="0"/>
        <w:spacing w:line="360" w:lineRule="auto"/>
        <w:ind w:right="-481"/>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单  位：                     部 门：              职 务：</w:t>
      </w:r>
    </w:p>
    <w:p w14:paraId="54EB6A60">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665CCB9A">
      <w:pPr>
        <w:autoSpaceDE w:val="0"/>
        <w:autoSpaceDN w:val="0"/>
        <w:adjustRightInd w:val="0"/>
        <w:spacing w:line="360" w:lineRule="auto"/>
        <w:ind w:right="-481" w:firstLine="432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供应商名称（公章）：</w:t>
      </w:r>
    </w:p>
    <w:p w14:paraId="10FBADE9">
      <w:pPr>
        <w:autoSpaceDE w:val="0"/>
        <w:autoSpaceDN w:val="0"/>
        <w:adjustRightInd w:val="0"/>
        <w:spacing w:line="360" w:lineRule="auto"/>
        <w:ind w:right="-481" w:firstLine="432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法定代表人（印章）：</w:t>
      </w:r>
    </w:p>
    <w:p w14:paraId="224B8AC1">
      <w:pPr>
        <w:autoSpaceDE w:val="0"/>
        <w:autoSpaceDN w:val="0"/>
        <w:adjustRightInd w:val="0"/>
        <w:ind w:right="-481" w:firstLine="540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日 期：      年   月   日</w:t>
      </w:r>
    </w:p>
    <w:p w14:paraId="4716D00D">
      <w:pPr>
        <w:autoSpaceDE w:val="0"/>
        <w:autoSpaceDN w:val="0"/>
        <w:adjustRightInd w:val="0"/>
        <w:ind w:right="-481" w:firstLine="5400"/>
        <w:rPr>
          <w:rStyle w:val="91"/>
          <w:rFonts w:hint="eastAsia" w:asciiTheme="minorEastAsia" w:hAnsiTheme="minorEastAsia" w:eastAsiaTheme="minorEastAsia" w:cstheme="minorEastAsia"/>
          <w:sz w:val="24"/>
          <w:szCs w:val="24"/>
        </w:rPr>
      </w:pPr>
    </w:p>
    <w:p w14:paraId="51385691">
      <w:pPr>
        <w:autoSpaceDE w:val="0"/>
        <w:autoSpaceDN w:val="0"/>
        <w:adjustRightInd w:val="0"/>
        <w:ind w:right="-481"/>
        <w:rPr>
          <w:rStyle w:val="91"/>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Cs w:val="21"/>
        </w:rPr>
        <w:br w:type="page"/>
      </w:r>
      <w:r>
        <w:rPr>
          <w:rStyle w:val="91"/>
          <w:rFonts w:hint="eastAsia" w:asciiTheme="minorEastAsia" w:hAnsiTheme="minorEastAsia" w:eastAsiaTheme="minorEastAsia" w:cstheme="minorEastAsia"/>
          <w:sz w:val="24"/>
          <w:szCs w:val="24"/>
        </w:rPr>
        <w:t>附件7：</w:t>
      </w:r>
    </w:p>
    <w:p w14:paraId="795DDC54">
      <w:pPr>
        <w:autoSpaceDE w:val="0"/>
        <w:autoSpaceDN w:val="0"/>
        <w:adjustRightInd w:val="0"/>
        <w:ind w:right="-481"/>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供应商同类项目实施情况一览表</w:t>
      </w:r>
    </w:p>
    <w:p w14:paraId="20DA72AF">
      <w:pPr>
        <w:autoSpaceDE w:val="0"/>
        <w:autoSpaceDN w:val="0"/>
        <w:adjustRightInd w:val="0"/>
        <w:spacing w:after="240"/>
        <w:ind w:right="-481"/>
        <w:rPr>
          <w:rFonts w:hint="eastAsia" w:asciiTheme="minorEastAsia" w:hAnsiTheme="minorEastAsia" w:eastAsiaTheme="minorEastAsia" w:cstheme="minorEastAsia"/>
          <w:kern w:val="1"/>
          <w:sz w:val="24"/>
          <w:szCs w:val="24"/>
          <w:u w:val="single"/>
        </w:rPr>
      </w:pPr>
      <w:r>
        <w:rPr>
          <w:rStyle w:val="91"/>
          <w:rFonts w:hint="eastAsia" w:asciiTheme="minorEastAsia" w:hAnsiTheme="minorEastAsia" w:eastAsiaTheme="minorEastAsia" w:cstheme="minorEastAsia"/>
          <w:sz w:val="24"/>
          <w:szCs w:val="24"/>
        </w:rPr>
        <w:t xml:space="preserve"> 项目名称：</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 xml:space="preserve"> </w:t>
      </w:r>
    </w:p>
    <w:tbl>
      <w:tblPr>
        <w:tblStyle w:val="2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1"/>
        <w:gridCol w:w="2251"/>
        <w:gridCol w:w="750"/>
        <w:gridCol w:w="1000"/>
        <w:gridCol w:w="750"/>
        <w:gridCol w:w="799"/>
        <w:gridCol w:w="1747"/>
      </w:tblGrid>
      <w:tr w14:paraId="4486F5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0" w:hRule="atLeast"/>
        </w:trPr>
        <w:tc>
          <w:tcPr>
            <w:tcW w:w="1721" w:type="dxa"/>
            <w:vMerge w:val="restart"/>
            <w:tcBorders>
              <w:top w:val="single" w:color="auto" w:sz="4" w:space="0"/>
              <w:left w:val="single" w:color="auto" w:sz="4" w:space="0"/>
              <w:bottom w:val="single" w:color="auto" w:sz="4" w:space="0"/>
              <w:right w:val="single" w:color="auto" w:sz="4" w:space="0"/>
            </w:tcBorders>
            <w:vAlign w:val="center"/>
          </w:tcPr>
          <w:p w14:paraId="776E7A43">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采购单位名称</w:t>
            </w:r>
          </w:p>
        </w:tc>
        <w:tc>
          <w:tcPr>
            <w:tcW w:w="2251" w:type="dxa"/>
            <w:vMerge w:val="restart"/>
            <w:tcBorders>
              <w:top w:val="single" w:color="auto" w:sz="4" w:space="0"/>
              <w:left w:val="single" w:color="auto" w:sz="4" w:space="0"/>
              <w:bottom w:val="single" w:color="auto" w:sz="4" w:space="0"/>
              <w:right w:val="single" w:color="auto" w:sz="4" w:space="0"/>
            </w:tcBorders>
            <w:vAlign w:val="center"/>
          </w:tcPr>
          <w:p w14:paraId="6455629C">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服务项目名称</w:t>
            </w:r>
          </w:p>
        </w:tc>
        <w:tc>
          <w:tcPr>
            <w:tcW w:w="750" w:type="dxa"/>
            <w:vMerge w:val="restart"/>
            <w:tcBorders>
              <w:top w:val="single" w:color="auto" w:sz="4" w:space="0"/>
              <w:left w:val="single" w:color="auto" w:sz="4" w:space="0"/>
              <w:bottom w:val="single" w:color="auto" w:sz="4" w:space="0"/>
              <w:right w:val="single" w:color="auto" w:sz="4" w:space="0"/>
            </w:tcBorders>
            <w:vAlign w:val="center"/>
          </w:tcPr>
          <w:p w14:paraId="3AB4E7B1">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单价</w:t>
            </w:r>
          </w:p>
        </w:tc>
        <w:tc>
          <w:tcPr>
            <w:tcW w:w="1000" w:type="dxa"/>
            <w:vMerge w:val="restart"/>
            <w:tcBorders>
              <w:top w:val="single" w:color="auto" w:sz="4" w:space="0"/>
              <w:left w:val="single" w:color="auto" w:sz="4" w:space="0"/>
              <w:bottom w:val="single" w:color="auto" w:sz="4" w:space="0"/>
              <w:right w:val="single" w:color="auto" w:sz="4" w:space="0"/>
            </w:tcBorders>
            <w:vAlign w:val="center"/>
          </w:tcPr>
          <w:p w14:paraId="49295627">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合同</w:t>
            </w:r>
          </w:p>
          <w:p w14:paraId="51DB02BD">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金额</w:t>
            </w:r>
          </w:p>
          <w:p w14:paraId="5A04EE11">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（元）</w:t>
            </w:r>
          </w:p>
        </w:tc>
        <w:tc>
          <w:tcPr>
            <w:tcW w:w="1549" w:type="dxa"/>
            <w:gridSpan w:val="2"/>
            <w:tcBorders>
              <w:top w:val="single" w:color="auto" w:sz="4" w:space="0"/>
              <w:left w:val="single" w:color="auto" w:sz="4" w:space="0"/>
              <w:bottom w:val="single" w:color="auto" w:sz="4" w:space="0"/>
              <w:right w:val="single" w:color="auto" w:sz="4" w:space="0"/>
            </w:tcBorders>
            <w:vAlign w:val="center"/>
          </w:tcPr>
          <w:p w14:paraId="0A2DE11D">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附件页码</w:t>
            </w:r>
          </w:p>
        </w:tc>
        <w:tc>
          <w:tcPr>
            <w:tcW w:w="1747" w:type="dxa"/>
            <w:vMerge w:val="restart"/>
            <w:tcBorders>
              <w:top w:val="single" w:color="auto" w:sz="4" w:space="0"/>
              <w:left w:val="single" w:color="auto" w:sz="4" w:space="0"/>
              <w:bottom w:val="single" w:color="auto" w:sz="4" w:space="0"/>
              <w:right w:val="single" w:color="auto" w:sz="4" w:space="0"/>
            </w:tcBorders>
            <w:vAlign w:val="center"/>
          </w:tcPr>
          <w:p w14:paraId="1D21CE55">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采购单位联系人及</w:t>
            </w:r>
          </w:p>
          <w:p w14:paraId="34F56095">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联系电话</w:t>
            </w:r>
          </w:p>
        </w:tc>
      </w:tr>
      <w:tr w14:paraId="2D9B8F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404" w:hRule="atLeast"/>
        </w:trPr>
        <w:tc>
          <w:tcPr>
            <w:tcW w:w="1721" w:type="dxa"/>
            <w:vMerge w:val="continue"/>
            <w:tcBorders>
              <w:top w:val="single" w:color="auto" w:sz="4" w:space="0"/>
              <w:left w:val="single" w:color="auto" w:sz="4" w:space="0"/>
              <w:bottom w:val="single" w:color="auto" w:sz="4" w:space="0"/>
              <w:right w:val="single" w:color="auto" w:sz="4" w:space="0"/>
            </w:tcBorders>
            <w:vAlign w:val="center"/>
          </w:tcPr>
          <w:p w14:paraId="0883BF0F">
            <w:pPr>
              <w:jc w:val="left"/>
              <w:rPr>
                <w:rFonts w:hint="eastAsia" w:asciiTheme="minorEastAsia" w:hAnsiTheme="minorEastAsia" w:eastAsiaTheme="minorEastAsia" w:cstheme="minorEastAsia"/>
                <w:sz w:val="24"/>
              </w:rPr>
            </w:pPr>
          </w:p>
        </w:tc>
        <w:tc>
          <w:tcPr>
            <w:tcW w:w="2251" w:type="dxa"/>
            <w:vMerge w:val="continue"/>
            <w:tcBorders>
              <w:top w:val="single" w:color="auto" w:sz="4" w:space="0"/>
              <w:left w:val="single" w:color="auto" w:sz="4" w:space="0"/>
              <w:bottom w:val="single" w:color="auto" w:sz="4" w:space="0"/>
              <w:right w:val="single" w:color="auto" w:sz="4" w:space="0"/>
            </w:tcBorders>
            <w:vAlign w:val="center"/>
          </w:tcPr>
          <w:p w14:paraId="41455A59">
            <w:pPr>
              <w:jc w:val="left"/>
              <w:rPr>
                <w:rFonts w:hint="eastAsia" w:asciiTheme="minorEastAsia" w:hAnsiTheme="minorEastAsia" w:eastAsiaTheme="minorEastAsia" w:cstheme="minorEastAsia"/>
                <w:sz w:val="24"/>
              </w:rPr>
            </w:pPr>
          </w:p>
        </w:tc>
        <w:tc>
          <w:tcPr>
            <w:tcW w:w="750" w:type="dxa"/>
            <w:vMerge w:val="continue"/>
            <w:tcBorders>
              <w:top w:val="single" w:color="auto" w:sz="4" w:space="0"/>
              <w:left w:val="single" w:color="auto" w:sz="4" w:space="0"/>
              <w:bottom w:val="single" w:color="auto" w:sz="4" w:space="0"/>
              <w:right w:val="single" w:color="auto" w:sz="4" w:space="0"/>
            </w:tcBorders>
            <w:vAlign w:val="center"/>
          </w:tcPr>
          <w:p w14:paraId="1CA7CF24">
            <w:pPr>
              <w:jc w:val="left"/>
              <w:rPr>
                <w:rFonts w:hint="eastAsia" w:asciiTheme="minorEastAsia" w:hAnsiTheme="minorEastAsia" w:eastAsiaTheme="minorEastAsia" w:cstheme="minorEastAsia"/>
                <w:sz w:val="24"/>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14:paraId="6CC26481">
            <w:pPr>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vAlign w:val="center"/>
          </w:tcPr>
          <w:p w14:paraId="78968D30">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合同</w:t>
            </w:r>
          </w:p>
        </w:tc>
        <w:tc>
          <w:tcPr>
            <w:tcW w:w="799" w:type="dxa"/>
            <w:tcBorders>
              <w:top w:val="single" w:color="auto" w:sz="4" w:space="0"/>
              <w:left w:val="single" w:color="auto" w:sz="4" w:space="0"/>
              <w:bottom w:val="single" w:color="auto" w:sz="4" w:space="0"/>
              <w:right w:val="single" w:color="auto" w:sz="4" w:space="0"/>
            </w:tcBorders>
            <w:vAlign w:val="center"/>
          </w:tcPr>
          <w:p w14:paraId="42B37308">
            <w:pPr>
              <w:snapToGrid w:val="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验收报告</w:t>
            </w:r>
          </w:p>
        </w:tc>
        <w:tc>
          <w:tcPr>
            <w:tcW w:w="1747" w:type="dxa"/>
            <w:vMerge w:val="continue"/>
            <w:tcBorders>
              <w:top w:val="single" w:color="auto" w:sz="4" w:space="0"/>
              <w:left w:val="single" w:color="auto" w:sz="4" w:space="0"/>
              <w:bottom w:val="single" w:color="auto" w:sz="4" w:space="0"/>
              <w:right w:val="single" w:color="auto" w:sz="4" w:space="0"/>
            </w:tcBorders>
            <w:vAlign w:val="center"/>
          </w:tcPr>
          <w:p w14:paraId="7950D8D6">
            <w:pPr>
              <w:jc w:val="left"/>
              <w:rPr>
                <w:rFonts w:hint="eastAsia" w:asciiTheme="minorEastAsia" w:hAnsiTheme="minorEastAsia" w:eastAsiaTheme="minorEastAsia" w:cstheme="minorEastAsia"/>
                <w:sz w:val="24"/>
              </w:rPr>
            </w:pPr>
          </w:p>
        </w:tc>
      </w:tr>
      <w:tr w14:paraId="7445CB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1721" w:type="dxa"/>
            <w:tcBorders>
              <w:top w:val="single" w:color="auto" w:sz="4" w:space="0"/>
              <w:left w:val="single" w:color="auto" w:sz="4" w:space="0"/>
              <w:bottom w:val="single" w:color="auto" w:sz="4" w:space="0"/>
              <w:right w:val="single" w:color="auto" w:sz="4" w:space="0"/>
            </w:tcBorders>
          </w:tcPr>
          <w:p w14:paraId="43D3F18E">
            <w:pPr>
              <w:snapToGrid w:val="0"/>
              <w:spacing w:before="50" w:after="156" w:afterLines="50" w:line="400" w:lineRule="exact"/>
              <w:jc w:val="left"/>
              <w:rPr>
                <w:rFonts w:hint="eastAsia" w:asciiTheme="minorEastAsia" w:hAnsiTheme="minorEastAsia" w:eastAsiaTheme="minorEastAsia" w:cstheme="minorEastAsia"/>
                <w:sz w:val="24"/>
              </w:rPr>
            </w:pPr>
          </w:p>
        </w:tc>
        <w:tc>
          <w:tcPr>
            <w:tcW w:w="2251" w:type="dxa"/>
            <w:tcBorders>
              <w:top w:val="single" w:color="auto" w:sz="4" w:space="0"/>
              <w:left w:val="single" w:color="auto" w:sz="4" w:space="0"/>
              <w:bottom w:val="single" w:color="auto" w:sz="4" w:space="0"/>
              <w:right w:val="single" w:color="auto" w:sz="4" w:space="0"/>
            </w:tcBorders>
          </w:tcPr>
          <w:p w14:paraId="34E6A3DC">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0F290F82">
            <w:pPr>
              <w:snapToGrid w:val="0"/>
              <w:spacing w:before="50" w:after="156" w:afterLines="50" w:line="400" w:lineRule="exact"/>
              <w:jc w:val="left"/>
              <w:rPr>
                <w:rFonts w:hint="eastAsia" w:asciiTheme="minorEastAsia" w:hAnsiTheme="minorEastAsia" w:eastAsiaTheme="minorEastAsia" w:cstheme="minorEastAsia"/>
                <w:sz w:val="24"/>
              </w:rPr>
            </w:pPr>
          </w:p>
        </w:tc>
        <w:tc>
          <w:tcPr>
            <w:tcW w:w="1000" w:type="dxa"/>
            <w:tcBorders>
              <w:top w:val="single" w:color="auto" w:sz="4" w:space="0"/>
              <w:left w:val="single" w:color="auto" w:sz="4" w:space="0"/>
              <w:bottom w:val="single" w:color="auto" w:sz="4" w:space="0"/>
              <w:right w:val="single" w:color="auto" w:sz="4" w:space="0"/>
            </w:tcBorders>
          </w:tcPr>
          <w:p w14:paraId="3544A6E0">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25C29F24">
            <w:pPr>
              <w:snapToGrid w:val="0"/>
              <w:spacing w:before="50" w:after="156" w:afterLines="50" w:line="400" w:lineRule="exact"/>
              <w:jc w:val="left"/>
              <w:rPr>
                <w:rFonts w:hint="eastAsia" w:asciiTheme="minorEastAsia" w:hAnsiTheme="minorEastAsia" w:eastAsiaTheme="minorEastAsia" w:cstheme="minorEastAsia"/>
                <w:sz w:val="24"/>
              </w:rPr>
            </w:pPr>
          </w:p>
        </w:tc>
        <w:tc>
          <w:tcPr>
            <w:tcW w:w="799" w:type="dxa"/>
            <w:tcBorders>
              <w:top w:val="single" w:color="auto" w:sz="4" w:space="0"/>
              <w:left w:val="single" w:color="auto" w:sz="4" w:space="0"/>
              <w:bottom w:val="single" w:color="auto" w:sz="4" w:space="0"/>
              <w:right w:val="single" w:color="auto" w:sz="4" w:space="0"/>
            </w:tcBorders>
          </w:tcPr>
          <w:p w14:paraId="365FF1A9">
            <w:pPr>
              <w:snapToGrid w:val="0"/>
              <w:spacing w:before="50" w:after="156" w:afterLines="50" w:line="400" w:lineRule="exact"/>
              <w:jc w:val="left"/>
              <w:rPr>
                <w:rFonts w:hint="eastAsia" w:asciiTheme="minorEastAsia" w:hAnsiTheme="minorEastAsia" w:eastAsiaTheme="minorEastAsia" w:cstheme="minorEastAsia"/>
                <w:sz w:val="24"/>
              </w:rPr>
            </w:pPr>
          </w:p>
        </w:tc>
        <w:tc>
          <w:tcPr>
            <w:tcW w:w="1747" w:type="dxa"/>
            <w:tcBorders>
              <w:top w:val="single" w:color="auto" w:sz="4" w:space="0"/>
              <w:left w:val="single" w:color="auto" w:sz="4" w:space="0"/>
              <w:bottom w:val="single" w:color="auto" w:sz="4" w:space="0"/>
              <w:right w:val="single" w:color="auto" w:sz="4" w:space="0"/>
            </w:tcBorders>
          </w:tcPr>
          <w:p w14:paraId="19C6A21C">
            <w:pPr>
              <w:snapToGrid w:val="0"/>
              <w:spacing w:before="50" w:after="156" w:afterLines="50" w:line="400" w:lineRule="exact"/>
              <w:jc w:val="left"/>
              <w:rPr>
                <w:rFonts w:hint="eastAsia" w:asciiTheme="minorEastAsia" w:hAnsiTheme="minorEastAsia" w:eastAsiaTheme="minorEastAsia" w:cstheme="minorEastAsia"/>
                <w:sz w:val="24"/>
              </w:rPr>
            </w:pPr>
          </w:p>
        </w:tc>
      </w:tr>
      <w:tr w14:paraId="2CEF52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1" w:hRule="atLeast"/>
        </w:trPr>
        <w:tc>
          <w:tcPr>
            <w:tcW w:w="1721" w:type="dxa"/>
            <w:tcBorders>
              <w:top w:val="single" w:color="auto" w:sz="4" w:space="0"/>
              <w:left w:val="single" w:color="auto" w:sz="4" w:space="0"/>
              <w:bottom w:val="single" w:color="auto" w:sz="4" w:space="0"/>
              <w:right w:val="single" w:color="auto" w:sz="4" w:space="0"/>
            </w:tcBorders>
          </w:tcPr>
          <w:p w14:paraId="348DE131">
            <w:pPr>
              <w:snapToGrid w:val="0"/>
              <w:spacing w:before="50" w:after="156" w:afterLines="50" w:line="400" w:lineRule="exact"/>
              <w:jc w:val="left"/>
              <w:rPr>
                <w:rFonts w:hint="eastAsia" w:asciiTheme="minorEastAsia" w:hAnsiTheme="minorEastAsia" w:eastAsiaTheme="minorEastAsia" w:cstheme="minorEastAsia"/>
                <w:sz w:val="24"/>
              </w:rPr>
            </w:pPr>
          </w:p>
        </w:tc>
        <w:tc>
          <w:tcPr>
            <w:tcW w:w="2251" w:type="dxa"/>
            <w:tcBorders>
              <w:top w:val="single" w:color="auto" w:sz="4" w:space="0"/>
              <w:left w:val="single" w:color="auto" w:sz="4" w:space="0"/>
              <w:bottom w:val="single" w:color="auto" w:sz="4" w:space="0"/>
              <w:right w:val="single" w:color="auto" w:sz="4" w:space="0"/>
            </w:tcBorders>
          </w:tcPr>
          <w:p w14:paraId="4204DD8E">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4FB478BC">
            <w:pPr>
              <w:snapToGrid w:val="0"/>
              <w:spacing w:before="50" w:after="156" w:afterLines="50" w:line="400" w:lineRule="exact"/>
              <w:jc w:val="left"/>
              <w:rPr>
                <w:rFonts w:hint="eastAsia" w:asciiTheme="minorEastAsia" w:hAnsiTheme="minorEastAsia" w:eastAsiaTheme="minorEastAsia" w:cstheme="minorEastAsia"/>
                <w:sz w:val="24"/>
              </w:rPr>
            </w:pPr>
          </w:p>
        </w:tc>
        <w:tc>
          <w:tcPr>
            <w:tcW w:w="1000" w:type="dxa"/>
            <w:tcBorders>
              <w:top w:val="single" w:color="auto" w:sz="4" w:space="0"/>
              <w:left w:val="single" w:color="auto" w:sz="4" w:space="0"/>
              <w:bottom w:val="single" w:color="auto" w:sz="4" w:space="0"/>
              <w:right w:val="single" w:color="auto" w:sz="4" w:space="0"/>
            </w:tcBorders>
          </w:tcPr>
          <w:p w14:paraId="5988B091">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6BEA9692">
            <w:pPr>
              <w:snapToGrid w:val="0"/>
              <w:spacing w:before="50" w:after="156" w:afterLines="50" w:line="400" w:lineRule="exact"/>
              <w:jc w:val="left"/>
              <w:rPr>
                <w:rFonts w:hint="eastAsia" w:asciiTheme="minorEastAsia" w:hAnsiTheme="minorEastAsia" w:eastAsiaTheme="minorEastAsia" w:cstheme="minorEastAsia"/>
                <w:sz w:val="24"/>
              </w:rPr>
            </w:pPr>
          </w:p>
        </w:tc>
        <w:tc>
          <w:tcPr>
            <w:tcW w:w="799" w:type="dxa"/>
            <w:tcBorders>
              <w:top w:val="single" w:color="auto" w:sz="4" w:space="0"/>
              <w:left w:val="single" w:color="auto" w:sz="4" w:space="0"/>
              <w:bottom w:val="single" w:color="auto" w:sz="4" w:space="0"/>
              <w:right w:val="single" w:color="auto" w:sz="4" w:space="0"/>
            </w:tcBorders>
          </w:tcPr>
          <w:p w14:paraId="219F4E76">
            <w:pPr>
              <w:snapToGrid w:val="0"/>
              <w:spacing w:before="50" w:after="156" w:afterLines="50" w:line="400" w:lineRule="exact"/>
              <w:jc w:val="left"/>
              <w:rPr>
                <w:rFonts w:hint="eastAsia" w:asciiTheme="minorEastAsia" w:hAnsiTheme="minorEastAsia" w:eastAsiaTheme="minorEastAsia" w:cstheme="minorEastAsia"/>
                <w:sz w:val="24"/>
              </w:rPr>
            </w:pPr>
          </w:p>
        </w:tc>
        <w:tc>
          <w:tcPr>
            <w:tcW w:w="1747" w:type="dxa"/>
            <w:tcBorders>
              <w:top w:val="single" w:color="auto" w:sz="4" w:space="0"/>
              <w:left w:val="single" w:color="auto" w:sz="4" w:space="0"/>
              <w:bottom w:val="single" w:color="auto" w:sz="4" w:space="0"/>
              <w:right w:val="single" w:color="auto" w:sz="4" w:space="0"/>
            </w:tcBorders>
          </w:tcPr>
          <w:p w14:paraId="7791BC3C">
            <w:pPr>
              <w:snapToGrid w:val="0"/>
              <w:spacing w:before="50" w:after="156" w:afterLines="50" w:line="400" w:lineRule="exact"/>
              <w:jc w:val="left"/>
              <w:rPr>
                <w:rFonts w:hint="eastAsia" w:asciiTheme="minorEastAsia" w:hAnsiTheme="minorEastAsia" w:eastAsiaTheme="minorEastAsia" w:cstheme="minorEastAsia"/>
                <w:sz w:val="24"/>
              </w:rPr>
            </w:pPr>
          </w:p>
        </w:tc>
      </w:tr>
      <w:tr w14:paraId="395969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1721" w:type="dxa"/>
            <w:tcBorders>
              <w:top w:val="single" w:color="auto" w:sz="4" w:space="0"/>
              <w:left w:val="single" w:color="auto" w:sz="4" w:space="0"/>
              <w:bottom w:val="single" w:color="auto" w:sz="4" w:space="0"/>
              <w:right w:val="single" w:color="auto" w:sz="4" w:space="0"/>
            </w:tcBorders>
          </w:tcPr>
          <w:p w14:paraId="744CC46E">
            <w:pPr>
              <w:snapToGrid w:val="0"/>
              <w:spacing w:before="50" w:after="156" w:afterLines="50" w:line="400" w:lineRule="exact"/>
              <w:jc w:val="left"/>
              <w:rPr>
                <w:rFonts w:hint="eastAsia" w:asciiTheme="minorEastAsia" w:hAnsiTheme="minorEastAsia" w:eastAsiaTheme="minorEastAsia" w:cstheme="minorEastAsia"/>
                <w:sz w:val="24"/>
              </w:rPr>
            </w:pPr>
          </w:p>
        </w:tc>
        <w:tc>
          <w:tcPr>
            <w:tcW w:w="2251" w:type="dxa"/>
            <w:tcBorders>
              <w:top w:val="single" w:color="auto" w:sz="4" w:space="0"/>
              <w:left w:val="single" w:color="auto" w:sz="4" w:space="0"/>
              <w:bottom w:val="single" w:color="auto" w:sz="4" w:space="0"/>
              <w:right w:val="single" w:color="auto" w:sz="4" w:space="0"/>
            </w:tcBorders>
          </w:tcPr>
          <w:p w14:paraId="40189F9B">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0BAFC9AA">
            <w:pPr>
              <w:snapToGrid w:val="0"/>
              <w:spacing w:before="50" w:after="156" w:afterLines="50" w:line="400" w:lineRule="exact"/>
              <w:jc w:val="left"/>
              <w:rPr>
                <w:rFonts w:hint="eastAsia" w:asciiTheme="minorEastAsia" w:hAnsiTheme="minorEastAsia" w:eastAsiaTheme="minorEastAsia" w:cstheme="minorEastAsia"/>
                <w:sz w:val="24"/>
              </w:rPr>
            </w:pPr>
          </w:p>
        </w:tc>
        <w:tc>
          <w:tcPr>
            <w:tcW w:w="1000" w:type="dxa"/>
            <w:tcBorders>
              <w:top w:val="single" w:color="auto" w:sz="4" w:space="0"/>
              <w:left w:val="single" w:color="auto" w:sz="4" w:space="0"/>
              <w:bottom w:val="single" w:color="auto" w:sz="4" w:space="0"/>
              <w:right w:val="single" w:color="auto" w:sz="4" w:space="0"/>
            </w:tcBorders>
          </w:tcPr>
          <w:p w14:paraId="71D835C1">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0E931365">
            <w:pPr>
              <w:snapToGrid w:val="0"/>
              <w:spacing w:before="50" w:after="156" w:afterLines="50" w:line="400" w:lineRule="exact"/>
              <w:jc w:val="left"/>
              <w:rPr>
                <w:rFonts w:hint="eastAsia" w:asciiTheme="minorEastAsia" w:hAnsiTheme="minorEastAsia" w:eastAsiaTheme="minorEastAsia" w:cstheme="minorEastAsia"/>
                <w:sz w:val="24"/>
              </w:rPr>
            </w:pPr>
          </w:p>
        </w:tc>
        <w:tc>
          <w:tcPr>
            <w:tcW w:w="799" w:type="dxa"/>
            <w:tcBorders>
              <w:top w:val="single" w:color="auto" w:sz="4" w:space="0"/>
              <w:left w:val="single" w:color="auto" w:sz="4" w:space="0"/>
              <w:bottom w:val="single" w:color="auto" w:sz="4" w:space="0"/>
              <w:right w:val="single" w:color="auto" w:sz="4" w:space="0"/>
            </w:tcBorders>
          </w:tcPr>
          <w:p w14:paraId="3B5BBAEB">
            <w:pPr>
              <w:snapToGrid w:val="0"/>
              <w:spacing w:before="50" w:after="156" w:afterLines="50" w:line="400" w:lineRule="exact"/>
              <w:jc w:val="left"/>
              <w:rPr>
                <w:rFonts w:hint="eastAsia" w:asciiTheme="minorEastAsia" w:hAnsiTheme="minorEastAsia" w:eastAsiaTheme="minorEastAsia" w:cstheme="minorEastAsia"/>
                <w:sz w:val="24"/>
              </w:rPr>
            </w:pPr>
          </w:p>
        </w:tc>
        <w:tc>
          <w:tcPr>
            <w:tcW w:w="1747" w:type="dxa"/>
            <w:tcBorders>
              <w:top w:val="single" w:color="auto" w:sz="4" w:space="0"/>
              <w:left w:val="single" w:color="auto" w:sz="4" w:space="0"/>
              <w:bottom w:val="single" w:color="auto" w:sz="4" w:space="0"/>
              <w:right w:val="single" w:color="auto" w:sz="4" w:space="0"/>
            </w:tcBorders>
          </w:tcPr>
          <w:p w14:paraId="491EB02C">
            <w:pPr>
              <w:snapToGrid w:val="0"/>
              <w:spacing w:before="50" w:after="156" w:afterLines="50" w:line="400" w:lineRule="exact"/>
              <w:jc w:val="left"/>
              <w:rPr>
                <w:rFonts w:hint="eastAsia" w:asciiTheme="minorEastAsia" w:hAnsiTheme="minorEastAsia" w:eastAsiaTheme="minorEastAsia" w:cstheme="minorEastAsia"/>
                <w:sz w:val="24"/>
              </w:rPr>
            </w:pPr>
          </w:p>
        </w:tc>
      </w:tr>
      <w:tr w14:paraId="405744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1721" w:type="dxa"/>
            <w:tcBorders>
              <w:top w:val="single" w:color="auto" w:sz="4" w:space="0"/>
              <w:left w:val="single" w:color="auto" w:sz="4" w:space="0"/>
              <w:bottom w:val="single" w:color="auto" w:sz="4" w:space="0"/>
              <w:right w:val="single" w:color="auto" w:sz="4" w:space="0"/>
            </w:tcBorders>
          </w:tcPr>
          <w:p w14:paraId="36411F5C">
            <w:pPr>
              <w:snapToGrid w:val="0"/>
              <w:spacing w:before="50" w:after="156" w:afterLines="50" w:line="400" w:lineRule="exact"/>
              <w:jc w:val="left"/>
              <w:rPr>
                <w:rFonts w:hint="eastAsia" w:asciiTheme="minorEastAsia" w:hAnsiTheme="minorEastAsia" w:eastAsiaTheme="minorEastAsia" w:cstheme="minorEastAsia"/>
                <w:sz w:val="24"/>
              </w:rPr>
            </w:pPr>
          </w:p>
        </w:tc>
        <w:tc>
          <w:tcPr>
            <w:tcW w:w="2251" w:type="dxa"/>
            <w:tcBorders>
              <w:top w:val="single" w:color="auto" w:sz="4" w:space="0"/>
              <w:left w:val="single" w:color="auto" w:sz="4" w:space="0"/>
              <w:bottom w:val="single" w:color="auto" w:sz="4" w:space="0"/>
              <w:right w:val="single" w:color="auto" w:sz="4" w:space="0"/>
            </w:tcBorders>
          </w:tcPr>
          <w:p w14:paraId="7B5CCEBB">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3273D29F">
            <w:pPr>
              <w:snapToGrid w:val="0"/>
              <w:spacing w:before="50" w:after="156" w:afterLines="50" w:line="400" w:lineRule="exact"/>
              <w:jc w:val="left"/>
              <w:rPr>
                <w:rFonts w:hint="eastAsia" w:asciiTheme="minorEastAsia" w:hAnsiTheme="minorEastAsia" w:eastAsiaTheme="minorEastAsia" w:cstheme="minorEastAsia"/>
                <w:sz w:val="24"/>
              </w:rPr>
            </w:pPr>
          </w:p>
        </w:tc>
        <w:tc>
          <w:tcPr>
            <w:tcW w:w="1000" w:type="dxa"/>
            <w:tcBorders>
              <w:top w:val="single" w:color="auto" w:sz="4" w:space="0"/>
              <w:left w:val="single" w:color="auto" w:sz="4" w:space="0"/>
              <w:bottom w:val="single" w:color="auto" w:sz="4" w:space="0"/>
              <w:right w:val="single" w:color="auto" w:sz="4" w:space="0"/>
            </w:tcBorders>
          </w:tcPr>
          <w:p w14:paraId="2063ECD0">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3480B33E">
            <w:pPr>
              <w:snapToGrid w:val="0"/>
              <w:spacing w:before="50" w:after="156" w:afterLines="50" w:line="400" w:lineRule="exact"/>
              <w:jc w:val="left"/>
              <w:rPr>
                <w:rFonts w:hint="eastAsia" w:asciiTheme="minorEastAsia" w:hAnsiTheme="minorEastAsia" w:eastAsiaTheme="minorEastAsia" w:cstheme="minorEastAsia"/>
                <w:sz w:val="24"/>
              </w:rPr>
            </w:pPr>
          </w:p>
        </w:tc>
        <w:tc>
          <w:tcPr>
            <w:tcW w:w="799" w:type="dxa"/>
            <w:tcBorders>
              <w:top w:val="single" w:color="auto" w:sz="4" w:space="0"/>
              <w:left w:val="single" w:color="auto" w:sz="4" w:space="0"/>
              <w:bottom w:val="single" w:color="auto" w:sz="4" w:space="0"/>
              <w:right w:val="single" w:color="auto" w:sz="4" w:space="0"/>
            </w:tcBorders>
          </w:tcPr>
          <w:p w14:paraId="48691688">
            <w:pPr>
              <w:snapToGrid w:val="0"/>
              <w:spacing w:before="50" w:after="156" w:afterLines="50" w:line="400" w:lineRule="exact"/>
              <w:jc w:val="left"/>
              <w:rPr>
                <w:rFonts w:hint="eastAsia" w:asciiTheme="minorEastAsia" w:hAnsiTheme="minorEastAsia" w:eastAsiaTheme="minorEastAsia" w:cstheme="minorEastAsia"/>
                <w:sz w:val="24"/>
              </w:rPr>
            </w:pPr>
          </w:p>
        </w:tc>
        <w:tc>
          <w:tcPr>
            <w:tcW w:w="1747" w:type="dxa"/>
            <w:tcBorders>
              <w:top w:val="single" w:color="auto" w:sz="4" w:space="0"/>
              <w:left w:val="single" w:color="auto" w:sz="4" w:space="0"/>
              <w:bottom w:val="single" w:color="auto" w:sz="4" w:space="0"/>
              <w:right w:val="single" w:color="auto" w:sz="4" w:space="0"/>
            </w:tcBorders>
          </w:tcPr>
          <w:p w14:paraId="0292446A">
            <w:pPr>
              <w:snapToGrid w:val="0"/>
              <w:spacing w:before="50" w:after="156" w:afterLines="50" w:line="400" w:lineRule="exact"/>
              <w:jc w:val="left"/>
              <w:rPr>
                <w:rFonts w:hint="eastAsia" w:asciiTheme="minorEastAsia" w:hAnsiTheme="minorEastAsia" w:eastAsiaTheme="minorEastAsia" w:cstheme="minorEastAsia"/>
                <w:sz w:val="24"/>
              </w:rPr>
            </w:pPr>
          </w:p>
        </w:tc>
      </w:tr>
      <w:tr w14:paraId="264722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1721" w:type="dxa"/>
            <w:tcBorders>
              <w:top w:val="single" w:color="auto" w:sz="4" w:space="0"/>
              <w:left w:val="single" w:color="auto" w:sz="4" w:space="0"/>
              <w:bottom w:val="single" w:color="auto" w:sz="4" w:space="0"/>
              <w:right w:val="single" w:color="auto" w:sz="4" w:space="0"/>
            </w:tcBorders>
          </w:tcPr>
          <w:p w14:paraId="6EE3A40C">
            <w:pPr>
              <w:snapToGrid w:val="0"/>
              <w:spacing w:before="50" w:after="156" w:afterLines="50" w:line="400" w:lineRule="exact"/>
              <w:jc w:val="left"/>
              <w:rPr>
                <w:rFonts w:hint="eastAsia" w:asciiTheme="minorEastAsia" w:hAnsiTheme="minorEastAsia" w:eastAsiaTheme="minorEastAsia" w:cstheme="minorEastAsia"/>
                <w:sz w:val="24"/>
              </w:rPr>
            </w:pPr>
          </w:p>
        </w:tc>
        <w:tc>
          <w:tcPr>
            <w:tcW w:w="2251" w:type="dxa"/>
            <w:tcBorders>
              <w:top w:val="single" w:color="auto" w:sz="4" w:space="0"/>
              <w:left w:val="single" w:color="auto" w:sz="4" w:space="0"/>
              <w:bottom w:val="single" w:color="auto" w:sz="4" w:space="0"/>
              <w:right w:val="single" w:color="auto" w:sz="4" w:space="0"/>
            </w:tcBorders>
          </w:tcPr>
          <w:p w14:paraId="2E19570C">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1D2D3669">
            <w:pPr>
              <w:snapToGrid w:val="0"/>
              <w:spacing w:before="50" w:after="156" w:afterLines="50" w:line="400" w:lineRule="exact"/>
              <w:jc w:val="left"/>
              <w:rPr>
                <w:rFonts w:hint="eastAsia" w:asciiTheme="minorEastAsia" w:hAnsiTheme="minorEastAsia" w:eastAsiaTheme="minorEastAsia" w:cstheme="minorEastAsia"/>
                <w:sz w:val="24"/>
              </w:rPr>
            </w:pPr>
          </w:p>
        </w:tc>
        <w:tc>
          <w:tcPr>
            <w:tcW w:w="1000" w:type="dxa"/>
            <w:tcBorders>
              <w:top w:val="single" w:color="auto" w:sz="4" w:space="0"/>
              <w:left w:val="single" w:color="auto" w:sz="4" w:space="0"/>
              <w:bottom w:val="single" w:color="auto" w:sz="4" w:space="0"/>
              <w:right w:val="single" w:color="auto" w:sz="4" w:space="0"/>
            </w:tcBorders>
          </w:tcPr>
          <w:p w14:paraId="6A8D25D2">
            <w:pPr>
              <w:snapToGrid w:val="0"/>
              <w:spacing w:before="50" w:after="156" w:afterLines="50" w:line="400" w:lineRule="exact"/>
              <w:jc w:val="left"/>
              <w:rPr>
                <w:rFonts w:hint="eastAsia" w:asciiTheme="minorEastAsia" w:hAnsiTheme="minorEastAsia" w:eastAsiaTheme="minorEastAsia" w:cstheme="minorEastAsia"/>
                <w:sz w:val="24"/>
              </w:rPr>
            </w:pPr>
          </w:p>
        </w:tc>
        <w:tc>
          <w:tcPr>
            <w:tcW w:w="750" w:type="dxa"/>
            <w:tcBorders>
              <w:top w:val="single" w:color="auto" w:sz="4" w:space="0"/>
              <w:left w:val="single" w:color="auto" w:sz="4" w:space="0"/>
              <w:bottom w:val="single" w:color="auto" w:sz="4" w:space="0"/>
              <w:right w:val="single" w:color="auto" w:sz="4" w:space="0"/>
            </w:tcBorders>
          </w:tcPr>
          <w:p w14:paraId="43F0D4A9">
            <w:pPr>
              <w:snapToGrid w:val="0"/>
              <w:spacing w:before="50" w:after="156" w:afterLines="50" w:line="400" w:lineRule="exact"/>
              <w:jc w:val="left"/>
              <w:rPr>
                <w:rFonts w:hint="eastAsia" w:asciiTheme="minorEastAsia" w:hAnsiTheme="minorEastAsia" w:eastAsiaTheme="minorEastAsia" w:cstheme="minorEastAsia"/>
                <w:sz w:val="24"/>
              </w:rPr>
            </w:pPr>
          </w:p>
        </w:tc>
        <w:tc>
          <w:tcPr>
            <w:tcW w:w="799" w:type="dxa"/>
            <w:tcBorders>
              <w:top w:val="single" w:color="auto" w:sz="4" w:space="0"/>
              <w:left w:val="single" w:color="auto" w:sz="4" w:space="0"/>
              <w:bottom w:val="single" w:color="auto" w:sz="4" w:space="0"/>
              <w:right w:val="single" w:color="auto" w:sz="4" w:space="0"/>
            </w:tcBorders>
          </w:tcPr>
          <w:p w14:paraId="091B3C67">
            <w:pPr>
              <w:snapToGrid w:val="0"/>
              <w:spacing w:before="50" w:after="156" w:afterLines="50" w:line="400" w:lineRule="exact"/>
              <w:jc w:val="left"/>
              <w:rPr>
                <w:rFonts w:hint="eastAsia" w:asciiTheme="minorEastAsia" w:hAnsiTheme="minorEastAsia" w:eastAsiaTheme="minorEastAsia" w:cstheme="minorEastAsia"/>
                <w:sz w:val="24"/>
              </w:rPr>
            </w:pPr>
          </w:p>
        </w:tc>
        <w:tc>
          <w:tcPr>
            <w:tcW w:w="1747" w:type="dxa"/>
            <w:tcBorders>
              <w:top w:val="single" w:color="auto" w:sz="4" w:space="0"/>
              <w:left w:val="single" w:color="auto" w:sz="4" w:space="0"/>
              <w:bottom w:val="single" w:color="auto" w:sz="4" w:space="0"/>
              <w:right w:val="single" w:color="auto" w:sz="4" w:space="0"/>
            </w:tcBorders>
          </w:tcPr>
          <w:p w14:paraId="74E8E932">
            <w:pPr>
              <w:snapToGrid w:val="0"/>
              <w:spacing w:before="50" w:after="156" w:afterLines="50" w:line="400" w:lineRule="exact"/>
              <w:jc w:val="left"/>
              <w:rPr>
                <w:rFonts w:hint="eastAsia" w:asciiTheme="minorEastAsia" w:hAnsiTheme="minorEastAsia" w:eastAsiaTheme="minorEastAsia" w:cstheme="minorEastAsia"/>
                <w:sz w:val="24"/>
              </w:rPr>
            </w:pPr>
          </w:p>
        </w:tc>
      </w:tr>
      <w:tr w14:paraId="768A5E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1721" w:type="dxa"/>
            <w:tcBorders>
              <w:top w:val="single" w:color="auto" w:sz="4" w:space="0"/>
              <w:left w:val="single" w:color="auto" w:sz="4" w:space="0"/>
              <w:bottom w:val="single" w:color="auto" w:sz="4" w:space="0"/>
              <w:right w:val="single" w:color="auto" w:sz="4" w:space="0"/>
            </w:tcBorders>
          </w:tcPr>
          <w:p w14:paraId="120AC023">
            <w:pPr>
              <w:snapToGrid w:val="0"/>
              <w:spacing w:before="50" w:after="156" w:afterLines="50" w:line="40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备注</w:t>
            </w:r>
          </w:p>
        </w:tc>
        <w:tc>
          <w:tcPr>
            <w:tcW w:w="7297" w:type="dxa"/>
            <w:gridSpan w:val="6"/>
            <w:tcBorders>
              <w:top w:val="single" w:color="auto" w:sz="4" w:space="0"/>
              <w:left w:val="single" w:color="auto" w:sz="4" w:space="0"/>
              <w:bottom w:val="single" w:color="auto" w:sz="4" w:space="0"/>
              <w:right w:val="single" w:color="auto" w:sz="4" w:space="0"/>
            </w:tcBorders>
          </w:tcPr>
          <w:p w14:paraId="4179BE67">
            <w:pPr>
              <w:snapToGrid w:val="0"/>
              <w:spacing w:before="50" w:after="156" w:afterLines="50" w:line="400" w:lineRule="exact"/>
              <w:jc w:val="left"/>
              <w:rPr>
                <w:rFonts w:hint="eastAsia" w:asciiTheme="minorEastAsia" w:hAnsiTheme="minorEastAsia" w:eastAsiaTheme="minorEastAsia" w:cstheme="minorEastAsia"/>
                <w:sz w:val="24"/>
              </w:rPr>
            </w:pPr>
          </w:p>
        </w:tc>
      </w:tr>
    </w:tbl>
    <w:p w14:paraId="35540E87">
      <w:pPr>
        <w:autoSpaceDE w:val="0"/>
        <w:autoSpaceDN w:val="0"/>
        <w:adjustRightInd w:val="0"/>
        <w:ind w:right="-481"/>
        <w:rPr>
          <w:rFonts w:hint="eastAsia" w:asciiTheme="minorEastAsia" w:hAnsiTheme="minorEastAsia" w:eastAsiaTheme="minorEastAsia" w:cstheme="minorEastAsia"/>
          <w:kern w:val="1"/>
          <w:sz w:val="24"/>
          <w:szCs w:val="24"/>
          <w:u w:val="single"/>
        </w:rPr>
      </w:pPr>
    </w:p>
    <w:p w14:paraId="74BE0F9B">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3A69A0D9">
      <w:pPr>
        <w:autoSpaceDE w:val="0"/>
        <w:autoSpaceDN w:val="0"/>
        <w:adjustRightInd w:val="0"/>
        <w:spacing w:line="360" w:lineRule="auto"/>
        <w:ind w:right="-481"/>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供应商名称（盖公章）：</w:t>
      </w:r>
    </w:p>
    <w:p w14:paraId="014C8246">
      <w:pPr>
        <w:autoSpaceDE w:val="0"/>
        <w:autoSpaceDN w:val="0"/>
        <w:adjustRightInd w:val="0"/>
        <w:spacing w:line="360" w:lineRule="auto"/>
        <w:ind w:right="-481"/>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供应商法定代表人或者被授权代表：（签字）</w:t>
      </w:r>
    </w:p>
    <w:p w14:paraId="6F2E57F2">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时间：</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 xml:space="preserve"> 月</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日</w:t>
      </w:r>
    </w:p>
    <w:p w14:paraId="5FF0D8AC">
      <w:pPr>
        <w:autoSpaceDE w:val="0"/>
        <w:autoSpaceDN w:val="0"/>
        <w:adjustRightInd w:val="0"/>
        <w:ind w:right="-481"/>
        <w:jc w:val="left"/>
        <w:rPr>
          <w:rStyle w:val="91"/>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rPr>
        <w:br w:type="page"/>
      </w:r>
      <w:r>
        <w:rPr>
          <w:rStyle w:val="91"/>
          <w:rFonts w:hint="eastAsia" w:asciiTheme="minorEastAsia" w:hAnsiTheme="minorEastAsia" w:eastAsiaTheme="minorEastAsia" w:cstheme="minorEastAsia"/>
          <w:sz w:val="24"/>
          <w:szCs w:val="24"/>
        </w:rPr>
        <w:t xml:space="preserve">附件8： </w:t>
      </w:r>
    </w:p>
    <w:p w14:paraId="35B52A4F">
      <w:pPr>
        <w:autoSpaceDE w:val="0"/>
        <w:autoSpaceDN w:val="0"/>
        <w:adjustRightInd w:val="0"/>
        <w:spacing w:before="120" w:after="120" w:line="300" w:lineRule="auto"/>
        <w:ind w:right="-481"/>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资信以及商务响应表</w:t>
      </w:r>
    </w:p>
    <w:p w14:paraId="0224DACA">
      <w:pPr>
        <w:autoSpaceDE w:val="0"/>
        <w:autoSpaceDN w:val="0"/>
        <w:adjustRightInd w:val="0"/>
        <w:spacing w:after="240"/>
        <w:ind w:right="-481"/>
        <w:rPr>
          <w:rFonts w:hint="eastAsia" w:asciiTheme="minorEastAsia" w:hAnsiTheme="minorEastAsia" w:eastAsiaTheme="minorEastAsia" w:cstheme="minorEastAsia"/>
          <w:b/>
          <w:bCs/>
          <w:kern w:val="1"/>
          <w:sz w:val="24"/>
          <w:szCs w:val="24"/>
        </w:rPr>
      </w:pPr>
      <w:r>
        <w:rPr>
          <w:rFonts w:hint="eastAsia" w:asciiTheme="minorEastAsia" w:hAnsiTheme="minorEastAsia" w:eastAsiaTheme="minorEastAsia" w:cstheme="minorEastAsia"/>
          <w:kern w:val="1"/>
          <w:sz w:val="24"/>
          <w:szCs w:val="24"/>
        </w:rPr>
        <w:t>项目名称：</w:t>
      </w:r>
      <w:r>
        <w:rPr>
          <w:rFonts w:hint="eastAsia" w:asciiTheme="minorEastAsia" w:hAnsiTheme="minorEastAsia" w:eastAsiaTheme="minorEastAsia" w:cstheme="minorEastAsia"/>
          <w:kern w:val="1"/>
          <w:sz w:val="24"/>
          <w:szCs w:val="24"/>
          <w:u w:val="single"/>
        </w:rPr>
        <w:t xml:space="preserve">           </w:t>
      </w:r>
      <w:r>
        <w:rPr>
          <w:rFonts w:hint="eastAsia" w:asciiTheme="minorEastAsia" w:hAnsiTheme="minorEastAsia" w:eastAsiaTheme="minorEastAsia" w:cstheme="minorEastAsia"/>
          <w:kern w:val="1"/>
          <w:sz w:val="24"/>
          <w:szCs w:val="24"/>
        </w:rPr>
        <w:t xml:space="preserve"> </w:t>
      </w:r>
    </w:p>
    <w:tbl>
      <w:tblPr>
        <w:tblStyle w:val="2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3204"/>
        <w:gridCol w:w="1610"/>
        <w:gridCol w:w="2570"/>
      </w:tblGrid>
      <w:tr w14:paraId="7749F9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54"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5AEA32CD">
            <w:pPr>
              <w:snapToGrid w:val="0"/>
              <w:spacing w:before="156" w:beforeLines="5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项目</w:t>
            </w:r>
          </w:p>
        </w:tc>
        <w:tc>
          <w:tcPr>
            <w:tcW w:w="3204" w:type="dxa"/>
            <w:tcBorders>
              <w:top w:val="single" w:color="auto" w:sz="4" w:space="0"/>
              <w:left w:val="single" w:color="auto" w:sz="4" w:space="0"/>
              <w:bottom w:val="single" w:color="auto" w:sz="4" w:space="0"/>
              <w:right w:val="single" w:color="auto" w:sz="4" w:space="0"/>
            </w:tcBorders>
            <w:vAlign w:val="center"/>
          </w:tcPr>
          <w:p w14:paraId="65ABBDE3">
            <w:pPr>
              <w:snapToGrid w:val="0"/>
              <w:spacing w:before="156" w:beforeLines="5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磋商文件要求</w:t>
            </w:r>
          </w:p>
        </w:tc>
        <w:tc>
          <w:tcPr>
            <w:tcW w:w="1610" w:type="dxa"/>
            <w:tcBorders>
              <w:top w:val="single" w:color="auto" w:sz="4" w:space="0"/>
              <w:left w:val="single" w:color="auto" w:sz="4" w:space="0"/>
              <w:bottom w:val="single" w:color="auto" w:sz="4" w:space="0"/>
              <w:right w:val="single" w:color="auto" w:sz="4" w:space="0"/>
            </w:tcBorders>
            <w:vAlign w:val="center"/>
          </w:tcPr>
          <w:p w14:paraId="08A08F06">
            <w:pPr>
              <w:snapToGrid w:val="0"/>
              <w:spacing w:before="156" w:beforeLines="5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是否响应</w:t>
            </w:r>
          </w:p>
        </w:tc>
        <w:tc>
          <w:tcPr>
            <w:tcW w:w="2570" w:type="dxa"/>
            <w:tcBorders>
              <w:top w:val="single" w:color="auto" w:sz="4" w:space="0"/>
              <w:left w:val="single" w:color="auto" w:sz="4" w:space="0"/>
              <w:bottom w:val="single" w:color="auto" w:sz="4" w:space="0"/>
              <w:right w:val="single" w:color="auto" w:sz="4" w:space="0"/>
            </w:tcBorders>
            <w:vAlign w:val="center"/>
          </w:tcPr>
          <w:p w14:paraId="129B9FB1">
            <w:pPr>
              <w:snapToGrid w:val="0"/>
              <w:spacing w:before="156" w:beforeLines="5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供应商的承诺或说明</w:t>
            </w:r>
          </w:p>
        </w:tc>
      </w:tr>
      <w:tr w14:paraId="62BDA5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7"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6C031502">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4D49CE75">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23824B87">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58983888">
            <w:pPr>
              <w:snapToGrid w:val="0"/>
              <w:spacing w:before="156" w:beforeLines="50"/>
              <w:rPr>
                <w:rFonts w:hint="eastAsia" w:asciiTheme="minorEastAsia" w:hAnsiTheme="minorEastAsia" w:eastAsiaTheme="minorEastAsia" w:cstheme="minorEastAsia"/>
                <w:sz w:val="24"/>
              </w:rPr>
            </w:pPr>
          </w:p>
        </w:tc>
      </w:tr>
      <w:tr w14:paraId="46AEE0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4"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2095493B">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1A271502">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685DA685">
            <w:pPr>
              <w:snapToGrid w:val="0"/>
              <w:spacing w:before="156" w:beforeLines="50"/>
              <w:ind w:left="43"/>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6BCA3061">
            <w:pPr>
              <w:snapToGrid w:val="0"/>
              <w:spacing w:before="156" w:beforeLines="50"/>
              <w:ind w:left="43"/>
              <w:rPr>
                <w:rFonts w:hint="eastAsia" w:asciiTheme="minorEastAsia" w:hAnsiTheme="minorEastAsia" w:eastAsiaTheme="minorEastAsia" w:cstheme="minorEastAsia"/>
                <w:sz w:val="24"/>
              </w:rPr>
            </w:pPr>
          </w:p>
        </w:tc>
      </w:tr>
      <w:tr w14:paraId="0DB948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3"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3DF84003">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77BC9159">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1820F081">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42B7515D">
            <w:pPr>
              <w:snapToGrid w:val="0"/>
              <w:spacing w:before="156" w:beforeLines="50"/>
              <w:rPr>
                <w:rFonts w:hint="eastAsia" w:asciiTheme="minorEastAsia" w:hAnsiTheme="minorEastAsia" w:eastAsiaTheme="minorEastAsia" w:cstheme="minorEastAsia"/>
                <w:sz w:val="24"/>
              </w:rPr>
            </w:pPr>
          </w:p>
        </w:tc>
      </w:tr>
      <w:tr w14:paraId="3BC3EC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180F2BAB">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190AF107">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53CD4BF8">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05E84C4D">
            <w:pPr>
              <w:snapToGrid w:val="0"/>
              <w:spacing w:before="156" w:beforeLines="50"/>
              <w:rPr>
                <w:rFonts w:hint="eastAsia" w:asciiTheme="minorEastAsia" w:hAnsiTheme="minorEastAsia" w:eastAsiaTheme="minorEastAsia" w:cstheme="minorEastAsia"/>
                <w:sz w:val="24"/>
              </w:rPr>
            </w:pPr>
          </w:p>
        </w:tc>
      </w:tr>
      <w:tr w14:paraId="493094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5"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664E41DB">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63416B9D">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5FCA45F1">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6DEA1B92">
            <w:pPr>
              <w:snapToGrid w:val="0"/>
              <w:spacing w:before="156" w:beforeLines="50"/>
              <w:rPr>
                <w:rFonts w:hint="eastAsia" w:asciiTheme="minorEastAsia" w:hAnsiTheme="minorEastAsia" w:eastAsiaTheme="minorEastAsia" w:cstheme="minorEastAsia"/>
                <w:sz w:val="24"/>
              </w:rPr>
            </w:pPr>
          </w:p>
        </w:tc>
      </w:tr>
      <w:tr w14:paraId="3C74F0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5"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67CCDB8C">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390F7934">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21A99696">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0202B20B">
            <w:pPr>
              <w:snapToGrid w:val="0"/>
              <w:spacing w:before="156" w:beforeLines="50"/>
              <w:rPr>
                <w:rFonts w:hint="eastAsia" w:asciiTheme="minorEastAsia" w:hAnsiTheme="minorEastAsia" w:eastAsiaTheme="minorEastAsia" w:cstheme="minorEastAsia"/>
                <w:sz w:val="24"/>
              </w:rPr>
            </w:pPr>
          </w:p>
        </w:tc>
      </w:tr>
      <w:tr w14:paraId="67BC4E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2"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6D332BBC">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5F21CEDF">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2F0A195B">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317B7174">
            <w:pPr>
              <w:snapToGrid w:val="0"/>
              <w:spacing w:before="156" w:beforeLines="50"/>
              <w:rPr>
                <w:rFonts w:hint="eastAsia" w:asciiTheme="minorEastAsia" w:hAnsiTheme="minorEastAsia" w:eastAsiaTheme="minorEastAsia" w:cstheme="minorEastAsia"/>
                <w:sz w:val="24"/>
              </w:rPr>
            </w:pPr>
          </w:p>
        </w:tc>
      </w:tr>
      <w:tr w14:paraId="4DD424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2"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3E11CDCE">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4C111D4B">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479DAEB2">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0743C473">
            <w:pPr>
              <w:snapToGrid w:val="0"/>
              <w:spacing w:before="156" w:beforeLines="50"/>
              <w:rPr>
                <w:rFonts w:hint="eastAsia" w:asciiTheme="minorEastAsia" w:hAnsiTheme="minorEastAsia" w:eastAsiaTheme="minorEastAsia" w:cstheme="minorEastAsia"/>
                <w:sz w:val="24"/>
              </w:rPr>
            </w:pPr>
          </w:p>
        </w:tc>
      </w:tr>
      <w:tr w14:paraId="1C35D1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2"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5E95A391">
            <w:pPr>
              <w:snapToGrid w:val="0"/>
              <w:rPr>
                <w:rFonts w:hint="eastAsia" w:asciiTheme="minorEastAsia" w:hAnsiTheme="minorEastAsia" w:eastAsiaTheme="minorEastAsia" w:cstheme="minorEastAsia"/>
                <w:sz w:val="24"/>
              </w:rPr>
            </w:pPr>
          </w:p>
        </w:tc>
        <w:tc>
          <w:tcPr>
            <w:tcW w:w="3204" w:type="dxa"/>
            <w:tcBorders>
              <w:top w:val="single" w:color="auto" w:sz="4" w:space="0"/>
              <w:left w:val="single" w:color="auto" w:sz="4" w:space="0"/>
              <w:bottom w:val="single" w:color="auto" w:sz="4" w:space="0"/>
              <w:right w:val="single" w:color="auto" w:sz="4" w:space="0"/>
            </w:tcBorders>
          </w:tcPr>
          <w:p w14:paraId="2DB0E79D">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76B24820">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3085E884">
            <w:pPr>
              <w:snapToGrid w:val="0"/>
              <w:spacing w:before="156" w:beforeLines="50"/>
              <w:rPr>
                <w:rFonts w:hint="eastAsia" w:asciiTheme="minorEastAsia" w:hAnsiTheme="minorEastAsia" w:eastAsiaTheme="minorEastAsia" w:cstheme="minorEastAsia"/>
                <w:sz w:val="24"/>
              </w:rPr>
            </w:pPr>
          </w:p>
        </w:tc>
      </w:tr>
      <w:tr w14:paraId="42EAC0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5" w:hRule="atLeast"/>
          <w:jc w:val="center"/>
        </w:trPr>
        <w:tc>
          <w:tcPr>
            <w:tcW w:w="1728" w:type="dxa"/>
            <w:tcBorders>
              <w:top w:val="single" w:color="auto" w:sz="4" w:space="0"/>
              <w:left w:val="single" w:color="auto" w:sz="4" w:space="0"/>
              <w:bottom w:val="single" w:color="auto" w:sz="4" w:space="0"/>
              <w:right w:val="single" w:color="auto" w:sz="4" w:space="0"/>
            </w:tcBorders>
            <w:vAlign w:val="center"/>
          </w:tcPr>
          <w:p w14:paraId="57A80CD6">
            <w:pPr>
              <w:snapToGrid w:val="0"/>
              <w:spacing w:before="156" w:beforeLines="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w:t>
            </w:r>
          </w:p>
        </w:tc>
        <w:tc>
          <w:tcPr>
            <w:tcW w:w="3204" w:type="dxa"/>
            <w:tcBorders>
              <w:top w:val="single" w:color="auto" w:sz="4" w:space="0"/>
              <w:left w:val="single" w:color="auto" w:sz="4" w:space="0"/>
              <w:bottom w:val="single" w:color="auto" w:sz="4" w:space="0"/>
              <w:right w:val="single" w:color="auto" w:sz="4" w:space="0"/>
            </w:tcBorders>
          </w:tcPr>
          <w:p w14:paraId="6501501F">
            <w:pPr>
              <w:snapToGrid w:val="0"/>
              <w:spacing w:before="156" w:beforeLines="50"/>
              <w:rPr>
                <w:rFonts w:hint="eastAsia" w:asciiTheme="minorEastAsia" w:hAnsiTheme="minorEastAsia" w:eastAsiaTheme="minorEastAsia" w:cstheme="minorEastAsia"/>
                <w:sz w:val="24"/>
              </w:rPr>
            </w:pPr>
          </w:p>
        </w:tc>
        <w:tc>
          <w:tcPr>
            <w:tcW w:w="1610" w:type="dxa"/>
            <w:tcBorders>
              <w:top w:val="single" w:color="auto" w:sz="4" w:space="0"/>
              <w:left w:val="single" w:color="auto" w:sz="4" w:space="0"/>
              <w:bottom w:val="single" w:color="auto" w:sz="4" w:space="0"/>
              <w:right w:val="single" w:color="auto" w:sz="4" w:space="0"/>
            </w:tcBorders>
          </w:tcPr>
          <w:p w14:paraId="7E6BA20E">
            <w:pPr>
              <w:snapToGrid w:val="0"/>
              <w:spacing w:before="156" w:beforeLines="50"/>
              <w:rPr>
                <w:rFonts w:hint="eastAsia" w:asciiTheme="minorEastAsia" w:hAnsiTheme="minorEastAsia" w:eastAsiaTheme="minorEastAsia" w:cstheme="minorEastAsia"/>
                <w:sz w:val="24"/>
              </w:rPr>
            </w:pPr>
          </w:p>
        </w:tc>
        <w:tc>
          <w:tcPr>
            <w:tcW w:w="2570" w:type="dxa"/>
            <w:tcBorders>
              <w:top w:val="single" w:color="auto" w:sz="4" w:space="0"/>
              <w:left w:val="single" w:color="auto" w:sz="4" w:space="0"/>
              <w:bottom w:val="single" w:color="auto" w:sz="4" w:space="0"/>
              <w:right w:val="single" w:color="auto" w:sz="4" w:space="0"/>
            </w:tcBorders>
          </w:tcPr>
          <w:p w14:paraId="0234E967">
            <w:pPr>
              <w:snapToGrid w:val="0"/>
              <w:spacing w:before="156" w:beforeLines="50"/>
              <w:rPr>
                <w:rFonts w:hint="eastAsia" w:asciiTheme="minorEastAsia" w:hAnsiTheme="minorEastAsia" w:eastAsiaTheme="minorEastAsia" w:cstheme="minorEastAsia"/>
                <w:sz w:val="24"/>
              </w:rPr>
            </w:pPr>
          </w:p>
        </w:tc>
      </w:tr>
    </w:tbl>
    <w:p w14:paraId="42EF7A48">
      <w:pPr>
        <w:autoSpaceDE w:val="0"/>
        <w:autoSpaceDN w:val="0"/>
        <w:adjustRightInd w:val="0"/>
        <w:spacing w:line="360" w:lineRule="auto"/>
        <w:ind w:right="-481"/>
        <w:rPr>
          <w:rStyle w:val="91"/>
          <w:rFonts w:hint="eastAsia" w:asciiTheme="minorEastAsia" w:hAnsiTheme="minorEastAsia" w:eastAsiaTheme="minorEastAsia" w:cstheme="minorEastAsia"/>
          <w:sz w:val="24"/>
          <w:szCs w:val="24"/>
        </w:rPr>
      </w:pPr>
    </w:p>
    <w:p w14:paraId="7832F22C">
      <w:pPr>
        <w:autoSpaceDE w:val="0"/>
        <w:autoSpaceDN w:val="0"/>
        <w:adjustRightInd w:val="0"/>
        <w:spacing w:line="360" w:lineRule="auto"/>
        <w:ind w:right="-481"/>
        <w:rPr>
          <w:rStyle w:val="91"/>
          <w:rFonts w:hint="eastAsia" w:asciiTheme="minorEastAsia" w:hAnsiTheme="minorEastAsia" w:eastAsiaTheme="minorEastAsia" w:cstheme="minorEastAsia"/>
          <w:sz w:val="24"/>
          <w:szCs w:val="24"/>
        </w:rPr>
      </w:pPr>
    </w:p>
    <w:p w14:paraId="55816FE7">
      <w:pPr>
        <w:autoSpaceDE w:val="0"/>
        <w:autoSpaceDN w:val="0"/>
        <w:adjustRightInd w:val="0"/>
        <w:spacing w:line="360" w:lineRule="auto"/>
        <w:ind w:right="-481"/>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供应商名称（盖公章）：</w:t>
      </w:r>
    </w:p>
    <w:p w14:paraId="61AEDCBD">
      <w:pPr>
        <w:autoSpaceDE w:val="0"/>
        <w:autoSpaceDN w:val="0"/>
        <w:adjustRightInd w:val="0"/>
        <w:spacing w:line="360" w:lineRule="auto"/>
        <w:ind w:right="-481"/>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供应商法定代表人或者被授权代表：（签字）</w:t>
      </w:r>
    </w:p>
    <w:p w14:paraId="0C57271D">
      <w:pPr>
        <w:autoSpaceDE w:val="0"/>
        <w:autoSpaceDN w:val="0"/>
        <w:adjustRightInd w:val="0"/>
        <w:spacing w:line="360" w:lineRule="auto"/>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时间：</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 xml:space="preserve"> 月</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日</w:t>
      </w:r>
    </w:p>
    <w:p w14:paraId="06843EF5">
      <w:pPr>
        <w:autoSpaceDE w:val="0"/>
        <w:autoSpaceDN w:val="0"/>
        <w:adjustRightInd w:val="0"/>
        <w:spacing w:line="360" w:lineRule="auto"/>
        <w:rPr>
          <w:rStyle w:val="91"/>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sz w:val="24"/>
          <w:szCs w:val="24"/>
        </w:rPr>
        <w:br w:type="page"/>
      </w:r>
      <w:r>
        <w:rPr>
          <w:rStyle w:val="91"/>
          <w:rFonts w:hint="eastAsia" w:asciiTheme="minorEastAsia" w:hAnsiTheme="minorEastAsia" w:eastAsiaTheme="minorEastAsia" w:cstheme="minorEastAsia"/>
          <w:sz w:val="24"/>
          <w:szCs w:val="24"/>
        </w:rPr>
        <w:t xml:space="preserve">附件9：     </w:t>
      </w:r>
    </w:p>
    <w:p w14:paraId="1A6FF20E">
      <w:pPr>
        <w:autoSpaceDE w:val="0"/>
        <w:autoSpaceDN w:val="0"/>
        <w:adjustRightInd w:val="0"/>
        <w:spacing w:line="360" w:lineRule="auto"/>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政府采购诚信承诺书</w:t>
      </w:r>
    </w:p>
    <w:p w14:paraId="53A5CDA4">
      <w:pPr>
        <w:autoSpaceDE w:val="0"/>
        <w:autoSpaceDN w:val="0"/>
        <w:adjustRightInd w:val="0"/>
        <w:spacing w:line="360" w:lineRule="auto"/>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u w:val="single"/>
        </w:rPr>
        <w:t xml:space="preserve">（采购人） </w:t>
      </w:r>
      <w:r>
        <w:rPr>
          <w:rFonts w:hint="eastAsia" w:asciiTheme="minorEastAsia" w:hAnsiTheme="minorEastAsia" w:eastAsiaTheme="minorEastAsia" w:cstheme="minorEastAsia"/>
          <w:kern w:val="1"/>
          <w:sz w:val="24"/>
          <w:szCs w:val="24"/>
        </w:rPr>
        <w:t>，</w:t>
      </w:r>
      <w:r>
        <w:rPr>
          <w:rFonts w:hint="eastAsia" w:asciiTheme="minorEastAsia" w:hAnsiTheme="minorEastAsia" w:eastAsiaTheme="minorEastAsia" w:cstheme="minorEastAsia"/>
          <w:kern w:val="1"/>
          <w:sz w:val="24"/>
          <w:szCs w:val="24"/>
          <w:u w:val="single"/>
        </w:rPr>
        <w:t xml:space="preserve"> （采购代理机构） </w:t>
      </w:r>
      <w:r>
        <w:rPr>
          <w:rFonts w:hint="eastAsia" w:asciiTheme="minorEastAsia" w:hAnsiTheme="minorEastAsia" w:eastAsiaTheme="minorEastAsia" w:cstheme="minorEastAsia"/>
          <w:kern w:val="1"/>
          <w:sz w:val="24"/>
          <w:szCs w:val="24"/>
        </w:rPr>
        <w:t>：</w:t>
      </w:r>
    </w:p>
    <w:p w14:paraId="1ACEDC28">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我公司</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（供应商名称）已详细阅读了</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项目（项目编号：</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）磋商文件，自愿参加本次报价，现就有关事项做出郑重承诺如下：</w:t>
      </w:r>
    </w:p>
    <w:p w14:paraId="0CE09A44">
      <w:pPr>
        <w:autoSpaceDE w:val="0"/>
        <w:autoSpaceDN w:val="0"/>
        <w:adjustRightInd w:val="0"/>
        <w:spacing w:line="360" w:lineRule="auto"/>
        <w:ind w:firstLine="48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一、诚信报价，材料真实。我公司保证所提供的全部材料、报价内容均真实、合法、有效，保证不出借或者借用其他企业资质，不以他人名义报价，不弄虚作假；</w:t>
      </w:r>
    </w:p>
    <w:p w14:paraId="1F8ACADE">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二、遵纪守法，公平竞争。不与其他供应商相互串通、</w:t>
      </w:r>
      <w:r>
        <w:rPr>
          <w:rFonts w:hint="eastAsia" w:asciiTheme="minorEastAsia" w:hAnsiTheme="minorEastAsia" w:eastAsiaTheme="minorEastAsia" w:cstheme="minorEastAsia"/>
          <w:kern w:val="0"/>
          <w:sz w:val="24"/>
          <w:szCs w:val="24"/>
        </w:rPr>
        <w:t>哄抬价格，</w:t>
      </w:r>
      <w:r>
        <w:rPr>
          <w:rStyle w:val="91"/>
          <w:rFonts w:hint="eastAsia" w:asciiTheme="minorEastAsia" w:hAnsiTheme="minorEastAsia" w:eastAsiaTheme="minorEastAsia" w:cstheme="minorEastAsia"/>
          <w:sz w:val="24"/>
          <w:szCs w:val="24"/>
        </w:rPr>
        <w:t>不排挤其他供应商，不损害采购人的合法权益；不向磋商小组、采购人提供利益以牟取中标。</w:t>
      </w:r>
    </w:p>
    <w:p w14:paraId="2A9567EA">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0"/>
          <w:sz w:val="24"/>
          <w:szCs w:val="24"/>
        </w:rPr>
        <w:t>三、若中标后，将按照规定及时与采购人签订政府采购合同，不与采购人订立有悖于采购结果的合同或协议；严格履行政府采购合同，不降低合同约定的产品质量和服务，不擅自变更、中止、终止合同，或者拒绝履行合同义务；</w:t>
      </w:r>
    </w:p>
    <w:p w14:paraId="40C03780">
      <w:pPr>
        <w:autoSpaceDE w:val="0"/>
        <w:autoSpaceDN w:val="0"/>
        <w:adjustRightInd w:val="0"/>
        <w:spacing w:line="360" w:lineRule="auto"/>
        <w:ind w:firstLine="48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若有违反以上承诺内容的行为，我公司自愿接受取消报价资格、记入信用档案、媒体通报、1-3年内禁止参与政府采购等处罚；如已中标的，自动放弃中标资格，并承担全部法律责任；给采购人造成损失的，依法承担赔偿责任。</w:t>
      </w:r>
    </w:p>
    <w:p w14:paraId="291E0BE2">
      <w:pPr>
        <w:autoSpaceDE w:val="0"/>
        <w:autoSpaceDN w:val="0"/>
        <w:adjustRightInd w:val="0"/>
        <w:spacing w:line="360" w:lineRule="auto"/>
        <w:ind w:right="-481" w:firstLine="420"/>
        <w:rPr>
          <w:rFonts w:hint="eastAsia" w:asciiTheme="minorEastAsia" w:hAnsiTheme="minorEastAsia" w:eastAsiaTheme="minorEastAsia" w:cstheme="minorEastAsia"/>
          <w:kern w:val="1"/>
          <w:sz w:val="24"/>
          <w:szCs w:val="24"/>
        </w:rPr>
      </w:pPr>
    </w:p>
    <w:p w14:paraId="00BAA38A">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13208EB9">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630FFB6A">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772CFD4A">
      <w:pPr>
        <w:autoSpaceDE w:val="0"/>
        <w:autoSpaceDN w:val="0"/>
        <w:adjustRightInd w:val="0"/>
        <w:spacing w:line="360" w:lineRule="auto"/>
        <w:ind w:right="-481"/>
        <w:jc w:val="center"/>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 xml:space="preserve">                       供应商名称(盖公章)：</w:t>
      </w:r>
    </w:p>
    <w:p w14:paraId="13FDF812">
      <w:pPr>
        <w:autoSpaceDE w:val="0"/>
        <w:autoSpaceDN w:val="0"/>
        <w:adjustRightInd w:val="0"/>
        <w:spacing w:line="360" w:lineRule="auto"/>
        <w:ind w:right="-481"/>
        <w:jc w:val="center"/>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 xml:space="preserve">                       法定代表人（签字）：</w:t>
      </w:r>
    </w:p>
    <w:p w14:paraId="11228B81">
      <w:pPr>
        <w:autoSpaceDE w:val="0"/>
        <w:autoSpaceDN w:val="0"/>
        <w:adjustRightInd w:val="0"/>
        <w:spacing w:line="360" w:lineRule="auto"/>
        <w:ind w:right="-481" w:firstLine="720"/>
        <w:jc w:val="center"/>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 xml:space="preserve">                 年   月   日</w:t>
      </w:r>
    </w:p>
    <w:p w14:paraId="754E99D8">
      <w:pPr>
        <w:autoSpaceDE w:val="0"/>
        <w:autoSpaceDN w:val="0"/>
        <w:adjustRightInd w:val="0"/>
        <w:spacing w:line="360" w:lineRule="auto"/>
        <w:rPr>
          <w:rStyle w:val="91"/>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sz w:val="24"/>
          <w:szCs w:val="24"/>
        </w:rPr>
        <w:br w:type="page"/>
      </w:r>
      <w:r>
        <w:rPr>
          <w:rStyle w:val="91"/>
          <w:rFonts w:hint="eastAsia" w:asciiTheme="minorEastAsia" w:hAnsiTheme="minorEastAsia" w:eastAsiaTheme="minorEastAsia" w:cstheme="minorEastAsia"/>
          <w:sz w:val="24"/>
          <w:szCs w:val="24"/>
        </w:rPr>
        <w:t>附件10：</w:t>
      </w:r>
    </w:p>
    <w:p w14:paraId="6370E655">
      <w:pPr>
        <w:autoSpaceDE w:val="0"/>
        <w:autoSpaceDN w:val="0"/>
        <w:adjustRightInd w:val="0"/>
        <w:spacing w:line="300" w:lineRule="auto"/>
        <w:ind w:firstLine="630"/>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联合投标协议书(若有)</w:t>
      </w:r>
    </w:p>
    <w:p w14:paraId="7D41363F">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甲方：</w:t>
      </w:r>
    </w:p>
    <w:p w14:paraId="49CB1A41">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乙方：</w:t>
      </w:r>
    </w:p>
    <w:p w14:paraId="0FBB03C3">
      <w:pPr>
        <w:autoSpaceDE w:val="0"/>
        <w:autoSpaceDN w:val="0"/>
        <w:adjustRightInd w:val="0"/>
        <w:spacing w:line="360" w:lineRule="auto"/>
        <w:ind w:firstLine="514"/>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（如果有的话，可按照甲、乙、丙、丁…序列增加）</w:t>
      </w:r>
    </w:p>
    <w:p w14:paraId="148C02A5">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 xml:space="preserve">联合体各方经协商，就响应 </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组织实施的编号为</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号的采购活动联合进行投标之事宜，达成如下协议：</w:t>
      </w:r>
    </w:p>
    <w:p w14:paraId="5A4E2D43">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 xml:space="preserve">一、联合体各方一致决定，以 </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 xml:space="preserve"> 为主办人进行投标，并按照磋商文件的规定分别提交资格文件。</w:t>
      </w:r>
    </w:p>
    <w:p w14:paraId="042B3B76">
      <w:pPr>
        <w:autoSpaceDE w:val="0"/>
        <w:autoSpaceDN w:val="0"/>
        <w:adjustRightInd w:val="0"/>
        <w:spacing w:line="360" w:lineRule="auto"/>
        <w:ind w:firstLine="514"/>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二、在本次投标过程中，主办人的法定代表人或者授权代理人根据磋商文件规定以及投标内容对采购人所作的任何合法承诺，包括书面澄清以及响应等对联合体各方均有约束力。如果中标并签订合同，则联合体各方将共同履行对采购人或者采购代理机构所负有的全部义务，并就采购合同约定的事项对采购人承担连带责任。</w:t>
      </w:r>
    </w:p>
    <w:p w14:paraId="0994C25C">
      <w:pPr>
        <w:autoSpaceDE w:val="0"/>
        <w:autoSpaceDN w:val="0"/>
        <w:adjustRightInd w:val="0"/>
        <w:spacing w:line="360" w:lineRule="auto"/>
        <w:ind w:firstLine="514"/>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三、联合体各方保证对主办人为响应本次采购而提供的产品和服务提供全部质量保证以及售后服务支持。</w:t>
      </w:r>
    </w:p>
    <w:p w14:paraId="2AF10882">
      <w:pPr>
        <w:autoSpaceDE w:val="0"/>
        <w:autoSpaceDN w:val="0"/>
        <w:adjustRightInd w:val="0"/>
        <w:spacing w:line="360" w:lineRule="auto"/>
        <w:ind w:firstLine="514"/>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四、本次联合投标中，联合体各方承担的工作和义务：</w:t>
      </w:r>
    </w:p>
    <w:p w14:paraId="7BE028D5">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u w:val="single"/>
        </w:rPr>
      </w:pPr>
      <w:r>
        <w:rPr>
          <w:rFonts w:hint="eastAsia" w:asciiTheme="minorEastAsia" w:hAnsiTheme="minorEastAsia" w:eastAsiaTheme="minorEastAsia" w:cstheme="minorEastAsia"/>
          <w:kern w:val="1"/>
          <w:sz w:val="24"/>
          <w:szCs w:val="24"/>
        </w:rPr>
        <w:t>甲方承担的工作和义务为：</w:t>
      </w:r>
    </w:p>
    <w:p w14:paraId="618B69C4">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乙方承担的工作和义务为：</w:t>
      </w:r>
    </w:p>
    <w:p w14:paraId="3C655DBE">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五、有关本次联合投标的其他事宜：</w:t>
      </w:r>
    </w:p>
    <w:p w14:paraId="17CA1E30">
      <w:pPr>
        <w:autoSpaceDE w:val="0"/>
        <w:autoSpaceDN w:val="0"/>
        <w:adjustRightInd w:val="0"/>
        <w:spacing w:line="360" w:lineRule="auto"/>
        <w:ind w:firstLine="514"/>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六、本协议提交采购人或者采购代理机构后，联合体各方不得以任何形式对上述实质内容进行修改或者撤销。</w:t>
      </w:r>
    </w:p>
    <w:p w14:paraId="3FF4DAF3">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七、本协议共</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份，联合体各方各持一份，并作为响应文件的一部分。</w:t>
      </w:r>
    </w:p>
    <w:p w14:paraId="2F806901">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p>
    <w:p w14:paraId="6C492533">
      <w:pPr>
        <w:autoSpaceDE w:val="0"/>
        <w:autoSpaceDN w:val="0"/>
        <w:adjustRightInd w:val="0"/>
        <w:spacing w:line="360" w:lineRule="auto"/>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甲方单位：       （公章）                    乙方单位：       （公章）</w:t>
      </w:r>
    </w:p>
    <w:p w14:paraId="4D250D90">
      <w:pPr>
        <w:autoSpaceDE w:val="0"/>
        <w:autoSpaceDN w:val="0"/>
        <w:adjustRightInd w:val="0"/>
        <w:spacing w:line="360" w:lineRule="auto"/>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法定代表人：     （签章）                    法定代表人：     （签章）</w:t>
      </w:r>
    </w:p>
    <w:p w14:paraId="218626DB">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p>
    <w:p w14:paraId="328D555C">
      <w:pPr>
        <w:autoSpaceDE w:val="0"/>
        <w:autoSpaceDN w:val="0"/>
        <w:adjustRightInd w:val="0"/>
        <w:spacing w:line="360" w:lineRule="auto"/>
        <w:ind w:firstLine="514"/>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日期：  年  月   日                          日期：  年  月   日</w:t>
      </w:r>
    </w:p>
    <w:p w14:paraId="73106DEE">
      <w:pPr>
        <w:autoSpaceDE w:val="0"/>
        <w:autoSpaceDN w:val="0"/>
        <w:adjustRightInd w:val="0"/>
        <w:spacing w:line="360" w:lineRule="auto"/>
        <w:rPr>
          <w:rStyle w:val="91"/>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rPr>
        <w:br w:type="page"/>
      </w:r>
      <w:r>
        <w:rPr>
          <w:rStyle w:val="91"/>
          <w:rFonts w:hint="eastAsia" w:asciiTheme="minorEastAsia" w:hAnsiTheme="minorEastAsia" w:eastAsiaTheme="minorEastAsia" w:cstheme="minorEastAsia"/>
          <w:sz w:val="24"/>
          <w:szCs w:val="24"/>
        </w:rPr>
        <w:t>附件11：</w:t>
      </w:r>
    </w:p>
    <w:p w14:paraId="5856368D">
      <w:pPr>
        <w:autoSpaceDE w:val="0"/>
        <w:autoSpaceDN w:val="0"/>
        <w:adjustRightInd w:val="0"/>
        <w:spacing w:line="360" w:lineRule="auto"/>
        <w:ind w:firstLine="630"/>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联合投标授权委托书(若有)</w:t>
      </w:r>
    </w:p>
    <w:p w14:paraId="7E77990F">
      <w:pPr>
        <w:autoSpaceDE w:val="0"/>
        <w:autoSpaceDN w:val="0"/>
        <w:adjustRightInd w:val="0"/>
        <w:spacing w:line="360" w:lineRule="auto"/>
        <w:ind w:firstLine="600"/>
        <w:rPr>
          <w:rFonts w:hint="eastAsia" w:asciiTheme="minorEastAsia" w:hAnsiTheme="minorEastAsia" w:eastAsiaTheme="minorEastAsia" w:cstheme="minorEastAsia"/>
          <w:kern w:val="1"/>
          <w:sz w:val="24"/>
          <w:szCs w:val="24"/>
        </w:rPr>
      </w:pPr>
    </w:p>
    <w:p w14:paraId="4D37CC7C">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 xml:space="preserve"> 本授权委托书声明：根据 </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与</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签订的《联合投标协议书》的内容，主办人</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的法定代表人</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 xml:space="preserve">现授权 </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为联合投标代理人，代理人在投标、开标、评审、合同磋商过程中所签署的一切文件和处理与这有关的一切事务， 联合投标各方均予以认可并遵守。</w:t>
      </w:r>
    </w:p>
    <w:p w14:paraId="70AC8A95">
      <w:pPr>
        <w:autoSpaceDE w:val="0"/>
        <w:autoSpaceDN w:val="0"/>
        <w:adjustRightInd w:val="0"/>
        <w:spacing w:line="360" w:lineRule="auto"/>
        <w:ind w:firstLine="48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 xml:space="preserve"> 特此委托。</w:t>
      </w:r>
    </w:p>
    <w:p w14:paraId="264D78A8">
      <w:pPr>
        <w:autoSpaceDE w:val="0"/>
        <w:autoSpaceDN w:val="0"/>
        <w:adjustRightInd w:val="0"/>
        <w:spacing w:line="360" w:lineRule="auto"/>
        <w:ind w:firstLine="48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 xml:space="preserve">     </w:t>
      </w:r>
    </w:p>
    <w:p w14:paraId="051A88B2">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p>
    <w:p w14:paraId="65FAC8F6">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p>
    <w:p w14:paraId="60FC7D53">
      <w:pPr>
        <w:autoSpaceDE w:val="0"/>
        <w:autoSpaceDN w:val="0"/>
        <w:adjustRightInd w:val="0"/>
        <w:spacing w:line="360" w:lineRule="auto"/>
        <w:ind w:firstLine="456"/>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授权人（签字）：                         代理人（签字）：</w:t>
      </w:r>
    </w:p>
    <w:p w14:paraId="5160D1F0">
      <w:pPr>
        <w:autoSpaceDE w:val="0"/>
        <w:autoSpaceDN w:val="0"/>
        <w:adjustRightInd w:val="0"/>
        <w:spacing w:line="360" w:lineRule="auto"/>
        <w:ind w:firstLine="480" w:firstLineChars="20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日期：    年  月  日                    日期：    年  月  日</w:t>
      </w:r>
    </w:p>
    <w:p w14:paraId="0A62B68A">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p>
    <w:p w14:paraId="08017127">
      <w:pPr>
        <w:autoSpaceDE w:val="0"/>
        <w:autoSpaceDN w:val="0"/>
        <w:adjustRightInd w:val="0"/>
        <w:spacing w:line="360" w:lineRule="auto"/>
        <w:ind w:firstLine="480"/>
        <w:rPr>
          <w:rFonts w:hint="eastAsia" w:asciiTheme="minorEastAsia" w:hAnsiTheme="minorEastAsia" w:eastAsiaTheme="minorEastAsia" w:cstheme="minorEastAsia"/>
          <w:kern w:val="1"/>
          <w:sz w:val="24"/>
          <w:szCs w:val="24"/>
        </w:rPr>
      </w:pPr>
    </w:p>
    <w:p w14:paraId="3A5E8E4E">
      <w:pPr>
        <w:autoSpaceDE w:val="0"/>
        <w:autoSpaceDN w:val="0"/>
        <w:adjustRightInd w:val="0"/>
        <w:spacing w:line="360" w:lineRule="auto"/>
        <w:ind w:firstLine="48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联合体甲方单位：   （公章）            联合体乙方单位：   （公章）</w:t>
      </w:r>
    </w:p>
    <w:p w14:paraId="58861576">
      <w:pPr>
        <w:autoSpaceDE w:val="0"/>
        <w:autoSpaceDN w:val="0"/>
        <w:adjustRightInd w:val="0"/>
        <w:spacing w:line="360" w:lineRule="auto"/>
        <w:ind w:firstLine="48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法定代表人：     （签章）              法定代表人：     （签章）</w:t>
      </w:r>
    </w:p>
    <w:p w14:paraId="2AF22284">
      <w:pPr>
        <w:autoSpaceDE w:val="0"/>
        <w:autoSpaceDN w:val="0"/>
        <w:adjustRightInd w:val="0"/>
        <w:spacing w:line="360" w:lineRule="auto"/>
        <w:ind w:firstLine="960" w:firstLineChars="400"/>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日期：  年  月   日                    日期：  年  月   日</w:t>
      </w:r>
    </w:p>
    <w:p w14:paraId="2622E2D8">
      <w:pPr>
        <w:autoSpaceDE w:val="0"/>
        <w:autoSpaceDN w:val="0"/>
        <w:adjustRightInd w:val="0"/>
        <w:spacing w:line="360" w:lineRule="auto"/>
        <w:ind w:firstLine="456"/>
        <w:rPr>
          <w:rFonts w:hint="eastAsia" w:asciiTheme="minorEastAsia" w:hAnsiTheme="minorEastAsia" w:eastAsiaTheme="minorEastAsia" w:cstheme="minorEastAsia"/>
          <w:kern w:val="1"/>
          <w:sz w:val="24"/>
          <w:szCs w:val="24"/>
        </w:rPr>
      </w:pPr>
    </w:p>
    <w:p w14:paraId="2365377C">
      <w:pPr>
        <w:autoSpaceDE w:val="0"/>
        <w:autoSpaceDN w:val="0"/>
        <w:adjustRightInd w:val="0"/>
        <w:spacing w:line="360" w:lineRule="auto"/>
        <w:rPr>
          <w:rFonts w:hint="eastAsia" w:asciiTheme="minorEastAsia" w:hAnsiTheme="minorEastAsia" w:eastAsiaTheme="minorEastAsia" w:cstheme="minorEastAsia"/>
          <w:b/>
          <w:bCs/>
          <w:kern w:val="1"/>
          <w:szCs w:val="21"/>
        </w:rPr>
      </w:pPr>
    </w:p>
    <w:p w14:paraId="7D0E60AB">
      <w:pPr>
        <w:autoSpaceDE w:val="0"/>
        <w:autoSpaceDN w:val="0"/>
        <w:adjustRightInd w:val="0"/>
        <w:spacing w:line="360" w:lineRule="auto"/>
        <w:rPr>
          <w:rStyle w:val="91"/>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rPr>
        <w:br w:type="page"/>
      </w:r>
      <w:r>
        <w:rPr>
          <w:rStyle w:val="91"/>
          <w:rFonts w:hint="eastAsia" w:asciiTheme="minorEastAsia" w:hAnsiTheme="minorEastAsia" w:eastAsiaTheme="minorEastAsia" w:cstheme="minorEastAsia"/>
          <w:sz w:val="24"/>
          <w:szCs w:val="24"/>
        </w:rPr>
        <w:t>附件12：</w:t>
      </w:r>
    </w:p>
    <w:p w14:paraId="2B9F6B0C">
      <w:pPr>
        <w:tabs>
          <w:tab w:val="left" w:pos="2520"/>
        </w:tabs>
        <w:autoSpaceDE w:val="0"/>
        <w:autoSpaceDN w:val="0"/>
        <w:adjustRightInd w:val="0"/>
        <w:spacing w:line="360" w:lineRule="auto"/>
        <w:ind w:firstLine="630"/>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中小企业声明函(若有)</w:t>
      </w:r>
    </w:p>
    <w:p w14:paraId="1DDA66A1">
      <w:pPr>
        <w:pStyle w:val="16"/>
        <w:rPr>
          <w:rFonts w:hint="eastAsia" w:asciiTheme="minorEastAsia" w:hAnsiTheme="minorEastAsia" w:eastAsiaTheme="minorEastAsia" w:cstheme="minorEastAsia"/>
        </w:rPr>
      </w:pPr>
    </w:p>
    <w:p w14:paraId="5E9FFBF6">
      <w:pPr>
        <w:kinsoku w:val="0"/>
        <w:autoSpaceDE w:val="0"/>
        <w:autoSpaceDN w:val="0"/>
        <w:adjustRightInd w:val="0"/>
        <w:snapToGrid w:val="0"/>
        <w:spacing w:after="100" w:afterAutospacing="1"/>
        <w:ind w:firstLine="566"/>
        <w:jc w:val="center"/>
        <w:rPr>
          <w:rFonts w:hint="eastAsia" w:ascii="宋体" w:hAnsi="宋体" w:cs="宋体"/>
          <w:b/>
          <w:bCs/>
          <w:snapToGrid w:val="0"/>
          <w:spacing w:val="1"/>
          <w:kern w:val="0"/>
          <w:sz w:val="28"/>
          <w:szCs w:val="28"/>
        </w:rPr>
      </w:pPr>
      <w:r>
        <w:rPr>
          <w:rFonts w:hint="eastAsia" w:ascii="宋体" w:hAnsi="宋体" w:cs="宋体"/>
          <w:b/>
          <w:bCs/>
          <w:snapToGrid w:val="0"/>
          <w:spacing w:val="1"/>
          <w:kern w:val="0"/>
          <w:sz w:val="28"/>
          <w:szCs w:val="28"/>
        </w:rPr>
        <w:t>中小企业声明函</w:t>
      </w:r>
    </w:p>
    <w:p w14:paraId="3A920587">
      <w:pPr>
        <w:kinsoku w:val="0"/>
        <w:autoSpaceDE w:val="0"/>
        <w:autoSpaceDN w:val="0"/>
        <w:adjustRightInd w:val="0"/>
        <w:snapToGrid w:val="0"/>
        <w:spacing w:line="360" w:lineRule="auto"/>
        <w:ind w:firstLine="484" w:firstLineChars="200"/>
        <w:rPr>
          <w:rFonts w:hint="eastAsia" w:ascii="宋体" w:hAnsi="宋体" w:cs="宋体"/>
          <w:snapToGrid w:val="0"/>
          <w:spacing w:val="-3"/>
          <w:kern w:val="0"/>
          <w:sz w:val="24"/>
          <w:szCs w:val="20"/>
        </w:rPr>
      </w:pPr>
      <w:r>
        <w:rPr>
          <w:rFonts w:hint="eastAsia" w:ascii="宋体" w:hAnsi="宋体" w:cs="宋体"/>
          <w:snapToGrid w:val="0"/>
          <w:spacing w:val="1"/>
          <w:kern w:val="0"/>
          <w:sz w:val="24"/>
          <w:szCs w:val="20"/>
        </w:rPr>
        <w:t>本公司（联合体）郑重声明，根据《政府采购促进中小企业发展管理办法》（财库﹝2021﹞46号）的规定，本公司（联合体）参加</w:t>
      </w:r>
      <w:r>
        <w:rPr>
          <w:rFonts w:hint="eastAsia" w:ascii="宋体" w:hAnsi="宋体" w:cs="宋体"/>
          <w:snapToGrid w:val="0"/>
          <w:spacing w:val="1"/>
          <w:kern w:val="0"/>
          <w:sz w:val="24"/>
          <w:szCs w:val="20"/>
          <w:u w:val="single"/>
        </w:rPr>
        <w:t>（单位名称）</w:t>
      </w:r>
      <w:r>
        <w:rPr>
          <w:rFonts w:hint="eastAsia" w:ascii="宋体" w:hAnsi="宋体" w:cs="宋体"/>
          <w:snapToGrid w:val="0"/>
          <w:spacing w:val="1"/>
          <w:kern w:val="0"/>
          <w:sz w:val="24"/>
          <w:szCs w:val="20"/>
        </w:rPr>
        <w:t>的</w:t>
      </w:r>
      <w:r>
        <w:rPr>
          <w:rFonts w:hint="eastAsia" w:ascii="宋体" w:hAnsi="宋体" w:cs="宋体"/>
          <w:snapToGrid w:val="0"/>
          <w:spacing w:val="1"/>
          <w:kern w:val="0"/>
          <w:sz w:val="24"/>
          <w:szCs w:val="20"/>
          <w:u w:val="single"/>
        </w:rPr>
        <w:t>（项目名称）</w:t>
      </w:r>
      <w:r>
        <w:rPr>
          <w:rFonts w:hint="eastAsia" w:ascii="宋体" w:hAnsi="宋体" w:cs="宋体"/>
          <w:snapToGrid w:val="0"/>
          <w:spacing w:val="1"/>
          <w:kern w:val="0"/>
          <w:sz w:val="24"/>
          <w:szCs w:val="20"/>
        </w:rPr>
        <w:t>采购活动，</w:t>
      </w:r>
      <w:r>
        <w:rPr>
          <w:rFonts w:hint="eastAsia" w:ascii="宋体" w:hAnsi="宋体" w:cs="宋体"/>
          <w:snapToGrid w:val="0"/>
          <w:spacing w:val="-3"/>
          <w:kern w:val="0"/>
          <w:sz w:val="24"/>
          <w:szCs w:val="20"/>
        </w:rPr>
        <w:t>服务全部由符合政策要求的中小企业承接。</w:t>
      </w:r>
    </w:p>
    <w:p w14:paraId="0EEADADF">
      <w:pPr>
        <w:kinsoku w:val="0"/>
        <w:autoSpaceDE w:val="0"/>
        <w:autoSpaceDN w:val="0"/>
        <w:adjustRightInd w:val="0"/>
        <w:snapToGrid w:val="0"/>
        <w:spacing w:line="360" w:lineRule="auto"/>
        <w:ind w:firstLine="484" w:firstLineChars="200"/>
        <w:rPr>
          <w:rFonts w:hint="eastAsia" w:ascii="宋体" w:hAnsi="宋体" w:cs="宋体"/>
          <w:snapToGrid w:val="0"/>
          <w:spacing w:val="1"/>
          <w:kern w:val="0"/>
          <w:sz w:val="24"/>
          <w:szCs w:val="20"/>
        </w:rPr>
      </w:pPr>
      <w:r>
        <w:rPr>
          <w:rFonts w:hint="eastAsia" w:ascii="宋体" w:hAnsi="宋体" w:cs="宋体"/>
          <w:snapToGrid w:val="0"/>
          <w:spacing w:val="1"/>
          <w:kern w:val="0"/>
          <w:sz w:val="24"/>
          <w:szCs w:val="20"/>
        </w:rPr>
        <w:t>相关企业（含联合体中的中小企业、签订分包意向协议的中小企业）的具体情况如下：</w:t>
      </w:r>
    </w:p>
    <w:p w14:paraId="62DB53C8">
      <w:pPr>
        <w:kinsoku w:val="0"/>
        <w:autoSpaceDE w:val="0"/>
        <w:autoSpaceDN w:val="0"/>
        <w:adjustRightInd w:val="0"/>
        <w:snapToGrid w:val="0"/>
        <w:spacing w:line="360" w:lineRule="auto"/>
        <w:ind w:firstLine="484" w:firstLineChars="200"/>
        <w:rPr>
          <w:rFonts w:hint="eastAsia" w:ascii="宋体" w:hAnsi="宋体" w:cs="宋体"/>
          <w:snapToGrid w:val="0"/>
          <w:spacing w:val="1"/>
          <w:kern w:val="0"/>
          <w:sz w:val="24"/>
          <w:szCs w:val="20"/>
        </w:rPr>
      </w:pPr>
      <w:r>
        <w:rPr>
          <w:rFonts w:hint="eastAsia" w:ascii="宋体" w:hAnsi="宋体" w:cs="宋体"/>
          <w:snapToGrid w:val="0"/>
          <w:spacing w:val="1"/>
          <w:kern w:val="0"/>
          <w:sz w:val="24"/>
          <w:szCs w:val="20"/>
        </w:rPr>
        <w:t xml:space="preserve">1. </w:t>
      </w:r>
      <w:r>
        <w:rPr>
          <w:rFonts w:hint="eastAsia" w:ascii="宋体" w:hAnsi="宋体" w:cs="宋体"/>
          <w:snapToGrid w:val="0"/>
          <w:spacing w:val="1"/>
          <w:kern w:val="0"/>
          <w:sz w:val="24"/>
          <w:szCs w:val="20"/>
          <w:u w:val="single"/>
        </w:rPr>
        <w:t xml:space="preserve">（标的名称） </w:t>
      </w:r>
      <w:r>
        <w:rPr>
          <w:rFonts w:hint="eastAsia" w:ascii="宋体" w:hAnsi="宋体" w:cs="宋体"/>
          <w:snapToGrid w:val="0"/>
          <w:spacing w:val="1"/>
          <w:kern w:val="0"/>
          <w:sz w:val="24"/>
          <w:szCs w:val="20"/>
        </w:rPr>
        <w:t>，属于</w:t>
      </w:r>
      <w:r>
        <w:rPr>
          <w:rFonts w:hint="eastAsia" w:ascii="宋体" w:hAnsi="宋体" w:cs="宋体"/>
          <w:snapToGrid w:val="0"/>
          <w:spacing w:val="1"/>
          <w:kern w:val="0"/>
          <w:sz w:val="24"/>
          <w:szCs w:val="20"/>
          <w:u w:val="single"/>
        </w:rPr>
        <w:t xml:space="preserve"> 软件和信息技术服务业 </w:t>
      </w:r>
      <w:r>
        <w:rPr>
          <w:rFonts w:hint="eastAsia" w:ascii="宋体" w:hAnsi="宋体" w:cs="宋体"/>
          <w:snapToGrid w:val="0"/>
          <w:spacing w:val="1"/>
          <w:kern w:val="0"/>
          <w:sz w:val="24"/>
          <w:szCs w:val="20"/>
        </w:rPr>
        <w:t>；承建（承接）为</w:t>
      </w:r>
      <w:r>
        <w:rPr>
          <w:rFonts w:hint="eastAsia" w:ascii="宋体" w:hAnsi="宋体" w:cs="宋体"/>
          <w:snapToGrid w:val="0"/>
          <w:spacing w:val="1"/>
          <w:kern w:val="0"/>
          <w:sz w:val="24"/>
          <w:szCs w:val="20"/>
          <w:u w:val="single"/>
        </w:rPr>
        <w:t>（企业名称）</w:t>
      </w:r>
      <w:r>
        <w:rPr>
          <w:rFonts w:hint="eastAsia" w:ascii="宋体" w:hAnsi="宋体" w:cs="宋体"/>
          <w:snapToGrid w:val="0"/>
          <w:spacing w:val="1"/>
          <w:kern w:val="0"/>
          <w:sz w:val="24"/>
          <w:szCs w:val="20"/>
        </w:rPr>
        <w:t>，从业人员</w:t>
      </w:r>
      <w:r>
        <w:rPr>
          <w:rFonts w:hint="eastAsia" w:ascii="宋体" w:hAnsi="宋体" w:cs="宋体"/>
          <w:snapToGrid w:val="0"/>
          <w:spacing w:val="1"/>
          <w:kern w:val="0"/>
          <w:sz w:val="24"/>
          <w:szCs w:val="20"/>
          <w:u w:val="single"/>
        </w:rPr>
        <w:t xml:space="preserve">   </w:t>
      </w:r>
      <w:r>
        <w:rPr>
          <w:rFonts w:hint="eastAsia" w:ascii="宋体" w:hAnsi="宋体" w:cs="宋体"/>
          <w:snapToGrid w:val="0"/>
          <w:spacing w:val="1"/>
          <w:kern w:val="0"/>
          <w:sz w:val="24"/>
          <w:szCs w:val="20"/>
        </w:rPr>
        <w:t>人，营业收入为</w:t>
      </w:r>
      <w:r>
        <w:rPr>
          <w:rFonts w:hint="eastAsia" w:ascii="宋体" w:hAnsi="宋体" w:cs="宋体"/>
          <w:snapToGrid w:val="0"/>
          <w:spacing w:val="1"/>
          <w:kern w:val="0"/>
          <w:sz w:val="24"/>
          <w:szCs w:val="20"/>
          <w:u w:val="single"/>
        </w:rPr>
        <w:t xml:space="preserve">     </w:t>
      </w:r>
      <w:r>
        <w:rPr>
          <w:rFonts w:hint="eastAsia" w:ascii="宋体" w:hAnsi="宋体" w:cs="宋体"/>
          <w:snapToGrid w:val="0"/>
          <w:spacing w:val="1"/>
          <w:kern w:val="0"/>
          <w:sz w:val="24"/>
          <w:szCs w:val="20"/>
        </w:rPr>
        <w:t>万元，资产总额为</w:t>
      </w:r>
      <w:r>
        <w:rPr>
          <w:rFonts w:hint="eastAsia" w:ascii="宋体" w:hAnsi="宋体" w:cs="宋体"/>
          <w:snapToGrid w:val="0"/>
          <w:spacing w:val="1"/>
          <w:kern w:val="0"/>
          <w:sz w:val="24"/>
          <w:szCs w:val="20"/>
          <w:u w:val="single"/>
        </w:rPr>
        <w:t xml:space="preserve">     </w:t>
      </w:r>
      <w:r>
        <w:rPr>
          <w:rFonts w:hint="eastAsia" w:ascii="宋体" w:hAnsi="宋体" w:cs="宋体"/>
          <w:snapToGrid w:val="0"/>
          <w:spacing w:val="1"/>
          <w:kern w:val="0"/>
          <w:sz w:val="24"/>
          <w:szCs w:val="20"/>
        </w:rPr>
        <w:t>万元，属于</w:t>
      </w:r>
      <w:r>
        <w:rPr>
          <w:rFonts w:hint="eastAsia" w:ascii="宋体" w:hAnsi="宋体" w:cs="宋体"/>
          <w:snapToGrid w:val="0"/>
          <w:spacing w:val="1"/>
          <w:kern w:val="0"/>
          <w:sz w:val="24"/>
          <w:szCs w:val="20"/>
          <w:u w:val="single"/>
        </w:rPr>
        <w:t>（中型企业、小型企业、微型企业）</w:t>
      </w:r>
      <w:r>
        <w:rPr>
          <w:rFonts w:hint="eastAsia" w:ascii="宋体" w:hAnsi="宋体" w:cs="宋体"/>
          <w:snapToGrid w:val="0"/>
          <w:spacing w:val="1"/>
          <w:kern w:val="0"/>
          <w:sz w:val="24"/>
          <w:szCs w:val="20"/>
        </w:rPr>
        <w:t>；</w:t>
      </w:r>
    </w:p>
    <w:p w14:paraId="132A1765">
      <w:pPr>
        <w:kinsoku w:val="0"/>
        <w:autoSpaceDE w:val="0"/>
        <w:autoSpaceDN w:val="0"/>
        <w:adjustRightInd w:val="0"/>
        <w:snapToGrid w:val="0"/>
        <w:spacing w:line="360" w:lineRule="auto"/>
        <w:ind w:firstLine="484" w:firstLineChars="200"/>
        <w:rPr>
          <w:rFonts w:hint="eastAsia" w:ascii="宋体" w:hAnsi="宋体" w:cs="宋体"/>
          <w:snapToGrid w:val="0"/>
          <w:spacing w:val="1"/>
          <w:kern w:val="0"/>
          <w:sz w:val="24"/>
          <w:szCs w:val="20"/>
        </w:rPr>
      </w:pPr>
      <w:r>
        <w:rPr>
          <w:rFonts w:hint="eastAsia" w:ascii="宋体" w:hAnsi="宋体" w:cs="宋体"/>
          <w:snapToGrid w:val="0"/>
          <w:spacing w:val="1"/>
          <w:kern w:val="0"/>
          <w:sz w:val="24"/>
          <w:szCs w:val="20"/>
        </w:rPr>
        <w:t>2．</w:t>
      </w:r>
      <w:r>
        <w:rPr>
          <w:rFonts w:hint="eastAsia" w:ascii="宋体" w:hAnsi="宋体" w:cs="宋体"/>
          <w:snapToGrid w:val="0"/>
          <w:spacing w:val="1"/>
          <w:kern w:val="0"/>
          <w:sz w:val="24"/>
          <w:szCs w:val="20"/>
          <w:u w:val="single"/>
        </w:rPr>
        <w:t xml:space="preserve">（标的名称） </w:t>
      </w:r>
      <w:r>
        <w:rPr>
          <w:rFonts w:hint="eastAsia" w:ascii="宋体" w:hAnsi="宋体" w:cs="宋体"/>
          <w:snapToGrid w:val="0"/>
          <w:spacing w:val="1"/>
          <w:kern w:val="0"/>
          <w:sz w:val="24"/>
          <w:szCs w:val="20"/>
        </w:rPr>
        <w:t>，属于</w:t>
      </w:r>
      <w:r>
        <w:rPr>
          <w:rFonts w:hint="eastAsia" w:ascii="宋体" w:hAnsi="宋体" w:cs="宋体"/>
          <w:snapToGrid w:val="0"/>
          <w:spacing w:val="1"/>
          <w:kern w:val="0"/>
          <w:sz w:val="24"/>
          <w:szCs w:val="20"/>
          <w:u w:val="single"/>
        </w:rPr>
        <w:t xml:space="preserve">软件和信息技术服务业 </w:t>
      </w:r>
      <w:r>
        <w:rPr>
          <w:rFonts w:hint="eastAsia" w:ascii="宋体" w:hAnsi="宋体" w:cs="宋体"/>
          <w:snapToGrid w:val="0"/>
          <w:spacing w:val="1"/>
          <w:kern w:val="0"/>
          <w:sz w:val="24"/>
          <w:szCs w:val="20"/>
        </w:rPr>
        <w:t>；承建（承接）为</w:t>
      </w:r>
      <w:r>
        <w:rPr>
          <w:rFonts w:hint="eastAsia" w:ascii="宋体" w:hAnsi="宋体" w:cs="宋体"/>
          <w:snapToGrid w:val="0"/>
          <w:spacing w:val="1"/>
          <w:kern w:val="0"/>
          <w:sz w:val="24"/>
          <w:szCs w:val="20"/>
          <w:u w:val="single"/>
        </w:rPr>
        <w:t>（企业名称）</w:t>
      </w:r>
      <w:r>
        <w:rPr>
          <w:rFonts w:hint="eastAsia" w:ascii="宋体" w:hAnsi="宋体" w:cs="宋体"/>
          <w:snapToGrid w:val="0"/>
          <w:spacing w:val="1"/>
          <w:kern w:val="0"/>
          <w:sz w:val="24"/>
          <w:szCs w:val="20"/>
        </w:rPr>
        <w:t>，从业人员</w:t>
      </w:r>
      <w:r>
        <w:rPr>
          <w:rFonts w:hint="eastAsia" w:ascii="宋体" w:hAnsi="宋体" w:cs="宋体"/>
          <w:snapToGrid w:val="0"/>
          <w:spacing w:val="1"/>
          <w:kern w:val="0"/>
          <w:sz w:val="24"/>
          <w:szCs w:val="20"/>
          <w:u w:val="single"/>
        </w:rPr>
        <w:t xml:space="preserve">   </w:t>
      </w:r>
      <w:r>
        <w:rPr>
          <w:rFonts w:hint="eastAsia" w:ascii="宋体" w:hAnsi="宋体" w:cs="宋体"/>
          <w:snapToGrid w:val="0"/>
          <w:spacing w:val="1"/>
          <w:kern w:val="0"/>
          <w:sz w:val="24"/>
          <w:szCs w:val="20"/>
        </w:rPr>
        <w:t>人，营业收入为</w:t>
      </w:r>
      <w:r>
        <w:rPr>
          <w:rFonts w:hint="eastAsia" w:ascii="宋体" w:hAnsi="宋体" w:cs="宋体"/>
          <w:snapToGrid w:val="0"/>
          <w:spacing w:val="1"/>
          <w:kern w:val="0"/>
          <w:sz w:val="24"/>
          <w:szCs w:val="20"/>
          <w:u w:val="single"/>
        </w:rPr>
        <w:t xml:space="preserve">     </w:t>
      </w:r>
      <w:r>
        <w:rPr>
          <w:rFonts w:hint="eastAsia" w:ascii="宋体" w:hAnsi="宋体" w:cs="宋体"/>
          <w:snapToGrid w:val="0"/>
          <w:spacing w:val="1"/>
          <w:kern w:val="0"/>
          <w:sz w:val="24"/>
          <w:szCs w:val="20"/>
        </w:rPr>
        <w:t>万元，资产总额为</w:t>
      </w:r>
      <w:r>
        <w:rPr>
          <w:rFonts w:hint="eastAsia" w:ascii="宋体" w:hAnsi="宋体" w:cs="宋体"/>
          <w:snapToGrid w:val="0"/>
          <w:spacing w:val="1"/>
          <w:kern w:val="0"/>
          <w:sz w:val="24"/>
          <w:szCs w:val="20"/>
          <w:u w:val="single"/>
        </w:rPr>
        <w:t xml:space="preserve">     </w:t>
      </w:r>
      <w:r>
        <w:rPr>
          <w:rFonts w:hint="eastAsia" w:ascii="宋体" w:hAnsi="宋体" w:cs="宋体"/>
          <w:snapToGrid w:val="0"/>
          <w:spacing w:val="1"/>
          <w:kern w:val="0"/>
          <w:sz w:val="24"/>
          <w:szCs w:val="20"/>
        </w:rPr>
        <w:t>万元，属于</w:t>
      </w:r>
      <w:r>
        <w:rPr>
          <w:rFonts w:hint="eastAsia" w:ascii="宋体" w:hAnsi="宋体" w:cs="宋体"/>
          <w:snapToGrid w:val="0"/>
          <w:spacing w:val="1"/>
          <w:kern w:val="0"/>
          <w:sz w:val="24"/>
          <w:szCs w:val="20"/>
          <w:u w:val="single"/>
        </w:rPr>
        <w:t>（中型企业、小型企业、微型企业）</w:t>
      </w:r>
      <w:r>
        <w:rPr>
          <w:rFonts w:hint="eastAsia" w:ascii="宋体" w:hAnsi="宋体" w:cs="宋体"/>
          <w:snapToGrid w:val="0"/>
          <w:spacing w:val="1"/>
          <w:kern w:val="0"/>
          <w:sz w:val="24"/>
          <w:szCs w:val="20"/>
        </w:rPr>
        <w:t>；</w:t>
      </w:r>
    </w:p>
    <w:p w14:paraId="50D03B35">
      <w:pPr>
        <w:kinsoku w:val="0"/>
        <w:autoSpaceDE w:val="0"/>
        <w:autoSpaceDN w:val="0"/>
        <w:adjustRightInd w:val="0"/>
        <w:snapToGrid w:val="0"/>
        <w:spacing w:line="360" w:lineRule="auto"/>
        <w:ind w:firstLine="484" w:firstLineChars="200"/>
        <w:rPr>
          <w:rFonts w:hint="eastAsia" w:ascii="宋体" w:hAnsi="宋体" w:cs="宋体"/>
          <w:snapToGrid w:val="0"/>
          <w:spacing w:val="1"/>
          <w:kern w:val="0"/>
          <w:sz w:val="24"/>
          <w:szCs w:val="20"/>
        </w:rPr>
      </w:pPr>
      <w:r>
        <w:rPr>
          <w:rFonts w:hint="eastAsia" w:ascii="宋体" w:hAnsi="宋体" w:cs="宋体"/>
          <w:snapToGrid w:val="0"/>
          <w:spacing w:val="1"/>
          <w:kern w:val="0"/>
          <w:sz w:val="24"/>
          <w:szCs w:val="20"/>
        </w:rPr>
        <w:t>……</w:t>
      </w:r>
    </w:p>
    <w:p w14:paraId="5F7C3EF6">
      <w:pPr>
        <w:kinsoku w:val="0"/>
        <w:autoSpaceDE w:val="0"/>
        <w:autoSpaceDN w:val="0"/>
        <w:adjustRightInd w:val="0"/>
        <w:snapToGrid w:val="0"/>
        <w:spacing w:line="360" w:lineRule="auto"/>
        <w:ind w:firstLine="484" w:firstLineChars="200"/>
        <w:rPr>
          <w:rFonts w:hint="eastAsia" w:ascii="宋体" w:hAnsi="宋体" w:cs="宋体"/>
          <w:snapToGrid w:val="0"/>
          <w:spacing w:val="1"/>
          <w:kern w:val="0"/>
          <w:sz w:val="24"/>
          <w:szCs w:val="20"/>
        </w:rPr>
      </w:pPr>
      <w:r>
        <w:rPr>
          <w:rFonts w:hint="eastAsia" w:ascii="宋体" w:hAnsi="宋体" w:cs="宋体"/>
          <w:snapToGrid w:val="0"/>
          <w:spacing w:val="1"/>
          <w:kern w:val="0"/>
          <w:sz w:val="24"/>
          <w:szCs w:val="20"/>
        </w:rPr>
        <w:t>以上企业，不属于大企业的分支机构，不存在控股股东为大企业的情形，也不存在与大 企业的负责人为同一人的情形。本企业对上述声明内容的真实性负责。如有虚假，将依法承担相应责任。</w:t>
      </w:r>
    </w:p>
    <w:p w14:paraId="3C8853FC">
      <w:pPr>
        <w:spacing w:line="460" w:lineRule="exact"/>
        <w:rPr>
          <w:rFonts w:hint="eastAsia" w:asciiTheme="minorEastAsia" w:hAnsiTheme="minorEastAsia" w:eastAsiaTheme="minorEastAsia" w:cstheme="minorEastAsia"/>
        </w:rPr>
      </w:pPr>
      <w:r>
        <w:rPr>
          <w:rFonts w:hint="eastAsia" w:asciiTheme="minorEastAsia" w:hAnsiTheme="minorEastAsia" w:eastAsiaTheme="minorEastAsia" w:cstheme="minorEastAsia"/>
        </w:rPr>
        <w:t>。</w:t>
      </w:r>
    </w:p>
    <w:p w14:paraId="550AC49C">
      <w:pPr>
        <w:spacing w:line="360" w:lineRule="auto"/>
        <w:ind w:right="960"/>
        <w:jc w:val="right"/>
        <w:rPr>
          <w:rFonts w:hint="eastAsia" w:asciiTheme="minorEastAsia" w:hAnsiTheme="minorEastAsia" w:eastAsiaTheme="minorEastAsia" w:cstheme="minorEastAsia"/>
          <w:spacing w:val="-9"/>
          <w:sz w:val="24"/>
          <w:szCs w:val="24"/>
        </w:rPr>
      </w:pPr>
      <w:r>
        <w:rPr>
          <w:rFonts w:hint="eastAsia" w:asciiTheme="minorEastAsia" w:hAnsiTheme="minorEastAsia" w:eastAsiaTheme="minorEastAsia" w:cstheme="minorEastAsia"/>
          <w:sz w:val="24"/>
          <w:szCs w:val="24"/>
        </w:rPr>
        <w:t>企业名称（公章）</w:t>
      </w:r>
    </w:p>
    <w:p w14:paraId="19257B40">
      <w:pPr>
        <w:spacing w:line="360" w:lineRule="auto"/>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日 期：</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月日</w:t>
      </w:r>
    </w:p>
    <w:p w14:paraId="4DF61347">
      <w:pPr>
        <w:spacing w:line="460" w:lineRule="exact"/>
        <w:rPr>
          <w:rFonts w:hint="eastAsia" w:asciiTheme="minorEastAsia" w:hAnsiTheme="minorEastAsia" w:eastAsiaTheme="minorEastAsia" w:cstheme="minorEastAsia"/>
        </w:rPr>
      </w:pPr>
      <w:r>
        <w:rPr>
          <w:rFonts w:hint="eastAsia" w:asciiTheme="minorEastAsia" w:hAnsiTheme="minorEastAsia" w:eastAsiaTheme="minorEastAsia" w:cstheme="minorEastAsia"/>
        </w:rPr>
        <w:t>注：1、从业人员、营业收入、资产总额填报上一年度数据，无上一年度数据的新成立企业可不填报。</w:t>
      </w:r>
    </w:p>
    <w:p w14:paraId="744E5A24">
      <w:pPr>
        <w:spacing w:line="460" w:lineRule="exact"/>
        <w:ind w:firstLine="480"/>
        <w:rPr>
          <w:rFonts w:hint="eastAsia" w:asciiTheme="minorEastAsia" w:hAnsiTheme="minorEastAsia" w:eastAsiaTheme="minorEastAsia" w:cstheme="minorEastAsia"/>
        </w:rPr>
      </w:pPr>
      <w:r>
        <w:rPr>
          <w:rFonts w:hint="eastAsia" w:asciiTheme="minorEastAsia" w:hAnsiTheme="minorEastAsia" w:eastAsiaTheme="minorEastAsia" w:cstheme="minorEastAsia"/>
        </w:rPr>
        <w:t>2、在货物采购项目中，投标人提供的货物既有中小企业制造货物，也有大型企业制造货物的，不享受本办法规定的中小企业扶持政策。</w:t>
      </w:r>
    </w:p>
    <w:p w14:paraId="7CE4FEA0">
      <w:pPr>
        <w:spacing w:before="5"/>
        <w:ind w:left="20"/>
        <w:jc w:val="left"/>
        <w:rPr>
          <w:rStyle w:val="91"/>
          <w:rFonts w:hint="eastAsia" w:asciiTheme="minorEastAsia" w:hAnsiTheme="minorEastAsia" w:eastAsiaTheme="minorEastAsia" w:cstheme="minorEastAsia"/>
          <w:sz w:val="24"/>
        </w:rPr>
      </w:pPr>
    </w:p>
    <w:p w14:paraId="78094186">
      <w:pPr>
        <w:spacing w:before="5"/>
        <w:ind w:left="20"/>
        <w:jc w:val="left"/>
        <w:rPr>
          <w:rStyle w:val="91"/>
          <w:rFonts w:hint="eastAsia" w:asciiTheme="minorEastAsia" w:hAnsiTheme="minorEastAsia" w:eastAsiaTheme="minorEastAsia" w:cstheme="minorEastAsia"/>
          <w:sz w:val="24"/>
        </w:rPr>
      </w:pPr>
    </w:p>
    <w:p w14:paraId="1623A632">
      <w:pPr>
        <w:spacing w:before="5"/>
        <w:ind w:left="20"/>
        <w:jc w:val="left"/>
        <w:rPr>
          <w:rStyle w:val="91"/>
          <w:rFonts w:hint="eastAsia" w:asciiTheme="minorEastAsia" w:hAnsiTheme="minorEastAsia" w:eastAsiaTheme="minorEastAsia" w:cstheme="minorEastAsia"/>
          <w:sz w:val="24"/>
        </w:rPr>
      </w:pPr>
    </w:p>
    <w:p w14:paraId="70AB9105">
      <w:pPr>
        <w:tabs>
          <w:tab w:val="left" w:pos="2520"/>
        </w:tabs>
        <w:spacing w:line="360" w:lineRule="auto"/>
        <w:jc w:val="center"/>
        <w:rPr>
          <w:rStyle w:val="91"/>
          <w:rFonts w:hint="eastAsia" w:asciiTheme="minorEastAsia" w:hAnsiTheme="minorEastAsia" w:eastAsiaTheme="minorEastAsia" w:cstheme="minorEastAsia"/>
          <w:sz w:val="24"/>
        </w:rPr>
      </w:pPr>
    </w:p>
    <w:p w14:paraId="00E76A40">
      <w:pPr>
        <w:spacing w:line="420" w:lineRule="exact"/>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br w:type="page"/>
      </w:r>
      <w:r>
        <w:rPr>
          <w:rStyle w:val="91"/>
          <w:rFonts w:hint="eastAsia" w:asciiTheme="minorEastAsia" w:hAnsiTheme="minorEastAsia" w:eastAsiaTheme="minorEastAsia" w:cstheme="minorEastAsia"/>
          <w:sz w:val="24"/>
          <w:szCs w:val="24"/>
        </w:rPr>
        <w:t>附件13：</w:t>
      </w:r>
    </w:p>
    <w:p w14:paraId="48E3CF6C">
      <w:pPr>
        <w:autoSpaceDE w:val="0"/>
        <w:autoSpaceDN w:val="0"/>
        <w:adjustRightInd w:val="0"/>
        <w:spacing w:before="120" w:after="120" w:line="300" w:lineRule="auto"/>
        <w:ind w:right="-481"/>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服务响应表</w:t>
      </w:r>
    </w:p>
    <w:p w14:paraId="66994896">
      <w:pPr>
        <w:autoSpaceDE w:val="0"/>
        <w:autoSpaceDN w:val="0"/>
        <w:adjustRightInd w:val="0"/>
        <w:spacing w:after="240"/>
        <w:ind w:right="-481"/>
        <w:rPr>
          <w:rFonts w:hint="eastAsia" w:asciiTheme="minorEastAsia" w:hAnsiTheme="minorEastAsia" w:eastAsiaTheme="minorEastAsia" w:cstheme="minorEastAsia"/>
          <w:b/>
          <w:bCs/>
          <w:kern w:val="1"/>
          <w:sz w:val="24"/>
          <w:szCs w:val="24"/>
        </w:rPr>
      </w:pPr>
      <w:r>
        <w:rPr>
          <w:rStyle w:val="91"/>
          <w:rFonts w:hint="eastAsia" w:asciiTheme="minorEastAsia" w:hAnsiTheme="minorEastAsia" w:eastAsiaTheme="minorEastAsia" w:cstheme="minorEastAsia"/>
          <w:sz w:val="24"/>
          <w:szCs w:val="24"/>
        </w:rPr>
        <w:t>项目名称：</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 xml:space="preserve"> </w:t>
      </w:r>
    </w:p>
    <w:tbl>
      <w:tblPr>
        <w:tblStyle w:val="2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7"/>
        <w:gridCol w:w="3092"/>
        <w:gridCol w:w="3287"/>
        <w:gridCol w:w="2092"/>
      </w:tblGrid>
      <w:tr w14:paraId="3A16E3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4"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14:paraId="21828C71">
            <w:pPr>
              <w:pStyle w:val="8"/>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3092" w:type="dxa"/>
            <w:tcBorders>
              <w:top w:val="single" w:color="auto" w:sz="4" w:space="0"/>
              <w:left w:val="single" w:color="auto" w:sz="4" w:space="0"/>
              <w:bottom w:val="single" w:color="auto" w:sz="4" w:space="0"/>
              <w:right w:val="single" w:color="auto" w:sz="4" w:space="0"/>
            </w:tcBorders>
            <w:vAlign w:val="center"/>
          </w:tcPr>
          <w:p w14:paraId="28529EBF">
            <w:pPr>
              <w:pStyle w:val="8"/>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磋商文件要求</w:t>
            </w:r>
          </w:p>
        </w:tc>
        <w:tc>
          <w:tcPr>
            <w:tcW w:w="3287" w:type="dxa"/>
            <w:tcBorders>
              <w:top w:val="single" w:color="auto" w:sz="4" w:space="0"/>
              <w:left w:val="single" w:color="auto" w:sz="4" w:space="0"/>
              <w:bottom w:val="single" w:color="auto" w:sz="4" w:space="0"/>
              <w:right w:val="single" w:color="auto" w:sz="4" w:space="0"/>
            </w:tcBorders>
            <w:vAlign w:val="center"/>
          </w:tcPr>
          <w:p w14:paraId="04A0DB1C">
            <w:pPr>
              <w:pStyle w:val="8"/>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响应文件响应</w:t>
            </w:r>
          </w:p>
        </w:tc>
        <w:tc>
          <w:tcPr>
            <w:tcW w:w="2092" w:type="dxa"/>
            <w:tcBorders>
              <w:top w:val="single" w:color="auto" w:sz="4" w:space="0"/>
              <w:left w:val="single" w:color="auto" w:sz="4" w:space="0"/>
              <w:bottom w:val="single" w:color="auto" w:sz="4" w:space="0"/>
              <w:right w:val="single" w:color="auto" w:sz="4" w:space="0"/>
            </w:tcBorders>
            <w:vAlign w:val="center"/>
          </w:tcPr>
          <w:p w14:paraId="2A026CDB">
            <w:pPr>
              <w:pStyle w:val="8"/>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偏离情况</w:t>
            </w:r>
          </w:p>
        </w:tc>
      </w:tr>
      <w:tr w14:paraId="26A73C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14:paraId="1B1FAC95">
            <w:pPr>
              <w:pStyle w:val="11"/>
              <w:snapToGrid w:val="0"/>
              <w:spacing w:before="120" w:after="120"/>
              <w:rPr>
                <w:rFonts w:hint="eastAsia" w:asciiTheme="minorEastAsia" w:hAnsiTheme="minorEastAsia" w:eastAsiaTheme="minorEastAsia" w:cstheme="minorEastAsia"/>
                <w:szCs w:val="24"/>
              </w:rPr>
            </w:pPr>
          </w:p>
        </w:tc>
        <w:tc>
          <w:tcPr>
            <w:tcW w:w="3092" w:type="dxa"/>
            <w:tcBorders>
              <w:top w:val="single" w:color="auto" w:sz="4" w:space="0"/>
              <w:left w:val="single" w:color="auto" w:sz="4" w:space="0"/>
              <w:bottom w:val="single" w:color="auto" w:sz="4" w:space="0"/>
              <w:right w:val="single" w:color="auto" w:sz="4" w:space="0"/>
            </w:tcBorders>
            <w:vAlign w:val="center"/>
          </w:tcPr>
          <w:p w14:paraId="292C9DC2">
            <w:pPr>
              <w:pStyle w:val="11"/>
              <w:snapToGrid w:val="0"/>
              <w:spacing w:before="120" w:after="120"/>
              <w:rPr>
                <w:rFonts w:hint="eastAsia" w:asciiTheme="minorEastAsia" w:hAnsiTheme="minorEastAsia" w:eastAsiaTheme="minorEastAsia" w:cstheme="minorEastAsia"/>
                <w:szCs w:val="24"/>
              </w:rPr>
            </w:pPr>
          </w:p>
        </w:tc>
        <w:tc>
          <w:tcPr>
            <w:tcW w:w="3287" w:type="dxa"/>
            <w:tcBorders>
              <w:top w:val="single" w:color="auto" w:sz="4" w:space="0"/>
              <w:left w:val="single" w:color="auto" w:sz="4" w:space="0"/>
              <w:bottom w:val="single" w:color="auto" w:sz="4" w:space="0"/>
              <w:right w:val="single" w:color="auto" w:sz="4" w:space="0"/>
            </w:tcBorders>
          </w:tcPr>
          <w:p w14:paraId="2FACD5D9">
            <w:pPr>
              <w:pStyle w:val="11"/>
              <w:snapToGrid w:val="0"/>
              <w:spacing w:before="295" w:after="295"/>
              <w:rPr>
                <w:rFonts w:hint="eastAsia" w:asciiTheme="minorEastAsia" w:hAnsiTheme="minorEastAsia" w:eastAsiaTheme="minorEastAsia" w:cstheme="minorEastAsia"/>
                <w:szCs w:val="24"/>
              </w:rPr>
            </w:pPr>
          </w:p>
        </w:tc>
        <w:tc>
          <w:tcPr>
            <w:tcW w:w="2092" w:type="dxa"/>
            <w:tcBorders>
              <w:top w:val="single" w:color="auto" w:sz="4" w:space="0"/>
              <w:left w:val="single" w:color="auto" w:sz="4" w:space="0"/>
              <w:bottom w:val="single" w:color="auto" w:sz="4" w:space="0"/>
              <w:right w:val="single" w:color="auto" w:sz="4" w:space="0"/>
            </w:tcBorders>
          </w:tcPr>
          <w:p w14:paraId="1494AC6B">
            <w:pPr>
              <w:pStyle w:val="11"/>
              <w:snapToGrid w:val="0"/>
              <w:spacing w:before="295" w:after="295"/>
              <w:rPr>
                <w:rFonts w:hint="eastAsia" w:asciiTheme="minorEastAsia" w:hAnsiTheme="minorEastAsia" w:eastAsiaTheme="minorEastAsia" w:cstheme="minorEastAsia"/>
                <w:szCs w:val="24"/>
              </w:rPr>
            </w:pPr>
          </w:p>
        </w:tc>
      </w:tr>
      <w:tr w14:paraId="0CE302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14:paraId="78C4B904">
            <w:pPr>
              <w:pStyle w:val="11"/>
              <w:snapToGrid w:val="0"/>
              <w:spacing w:before="120" w:after="120"/>
              <w:rPr>
                <w:rFonts w:hint="eastAsia" w:asciiTheme="minorEastAsia" w:hAnsiTheme="minorEastAsia" w:eastAsiaTheme="minorEastAsia" w:cstheme="minorEastAsia"/>
                <w:szCs w:val="24"/>
              </w:rPr>
            </w:pPr>
          </w:p>
        </w:tc>
        <w:tc>
          <w:tcPr>
            <w:tcW w:w="3092" w:type="dxa"/>
            <w:tcBorders>
              <w:top w:val="single" w:color="auto" w:sz="4" w:space="0"/>
              <w:left w:val="single" w:color="auto" w:sz="4" w:space="0"/>
              <w:bottom w:val="single" w:color="auto" w:sz="4" w:space="0"/>
              <w:right w:val="single" w:color="auto" w:sz="4" w:space="0"/>
            </w:tcBorders>
            <w:vAlign w:val="center"/>
          </w:tcPr>
          <w:p w14:paraId="2DFAD5DA">
            <w:pPr>
              <w:pStyle w:val="11"/>
              <w:snapToGrid w:val="0"/>
              <w:spacing w:before="120" w:after="120"/>
              <w:rPr>
                <w:rFonts w:hint="eastAsia" w:asciiTheme="minorEastAsia" w:hAnsiTheme="minorEastAsia" w:eastAsiaTheme="minorEastAsia" w:cstheme="minorEastAsia"/>
                <w:szCs w:val="24"/>
              </w:rPr>
            </w:pPr>
          </w:p>
        </w:tc>
        <w:tc>
          <w:tcPr>
            <w:tcW w:w="3287" w:type="dxa"/>
            <w:tcBorders>
              <w:top w:val="single" w:color="auto" w:sz="4" w:space="0"/>
              <w:left w:val="single" w:color="auto" w:sz="4" w:space="0"/>
              <w:bottom w:val="single" w:color="auto" w:sz="4" w:space="0"/>
              <w:right w:val="single" w:color="auto" w:sz="4" w:space="0"/>
            </w:tcBorders>
          </w:tcPr>
          <w:p w14:paraId="0AEAC85E">
            <w:pPr>
              <w:pStyle w:val="11"/>
              <w:snapToGrid w:val="0"/>
              <w:spacing w:before="295" w:after="295"/>
              <w:rPr>
                <w:rFonts w:hint="eastAsia" w:asciiTheme="minorEastAsia" w:hAnsiTheme="minorEastAsia" w:eastAsiaTheme="minorEastAsia" w:cstheme="minorEastAsia"/>
                <w:szCs w:val="24"/>
              </w:rPr>
            </w:pPr>
          </w:p>
        </w:tc>
        <w:tc>
          <w:tcPr>
            <w:tcW w:w="2092" w:type="dxa"/>
            <w:tcBorders>
              <w:top w:val="single" w:color="auto" w:sz="4" w:space="0"/>
              <w:left w:val="single" w:color="auto" w:sz="4" w:space="0"/>
              <w:bottom w:val="single" w:color="auto" w:sz="4" w:space="0"/>
              <w:right w:val="single" w:color="auto" w:sz="4" w:space="0"/>
            </w:tcBorders>
          </w:tcPr>
          <w:p w14:paraId="6C156C27">
            <w:pPr>
              <w:pStyle w:val="11"/>
              <w:snapToGrid w:val="0"/>
              <w:spacing w:before="295" w:after="295"/>
              <w:rPr>
                <w:rFonts w:hint="eastAsia" w:asciiTheme="minorEastAsia" w:hAnsiTheme="minorEastAsia" w:eastAsiaTheme="minorEastAsia" w:cstheme="minorEastAsia"/>
                <w:szCs w:val="24"/>
              </w:rPr>
            </w:pPr>
          </w:p>
        </w:tc>
      </w:tr>
      <w:tr w14:paraId="1C132C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14:paraId="7BD9B18D">
            <w:pPr>
              <w:pStyle w:val="11"/>
              <w:snapToGrid w:val="0"/>
              <w:spacing w:before="120" w:after="120"/>
              <w:rPr>
                <w:rFonts w:hint="eastAsia" w:asciiTheme="minorEastAsia" w:hAnsiTheme="minorEastAsia" w:eastAsiaTheme="minorEastAsia" w:cstheme="minorEastAsia"/>
                <w:szCs w:val="24"/>
              </w:rPr>
            </w:pPr>
          </w:p>
        </w:tc>
        <w:tc>
          <w:tcPr>
            <w:tcW w:w="3092" w:type="dxa"/>
            <w:tcBorders>
              <w:top w:val="single" w:color="auto" w:sz="4" w:space="0"/>
              <w:left w:val="single" w:color="auto" w:sz="4" w:space="0"/>
              <w:bottom w:val="single" w:color="auto" w:sz="4" w:space="0"/>
              <w:right w:val="single" w:color="auto" w:sz="4" w:space="0"/>
            </w:tcBorders>
            <w:vAlign w:val="center"/>
          </w:tcPr>
          <w:p w14:paraId="697D74CB">
            <w:pPr>
              <w:pStyle w:val="11"/>
              <w:snapToGrid w:val="0"/>
              <w:spacing w:before="120" w:after="120"/>
              <w:rPr>
                <w:rFonts w:hint="eastAsia" w:asciiTheme="minorEastAsia" w:hAnsiTheme="minorEastAsia" w:eastAsiaTheme="minorEastAsia" w:cstheme="minorEastAsia"/>
                <w:szCs w:val="24"/>
              </w:rPr>
            </w:pPr>
          </w:p>
        </w:tc>
        <w:tc>
          <w:tcPr>
            <w:tcW w:w="3287" w:type="dxa"/>
            <w:tcBorders>
              <w:top w:val="single" w:color="auto" w:sz="4" w:space="0"/>
              <w:left w:val="single" w:color="auto" w:sz="4" w:space="0"/>
              <w:bottom w:val="single" w:color="auto" w:sz="4" w:space="0"/>
              <w:right w:val="single" w:color="auto" w:sz="4" w:space="0"/>
            </w:tcBorders>
          </w:tcPr>
          <w:p w14:paraId="0CF67248">
            <w:pPr>
              <w:pStyle w:val="11"/>
              <w:snapToGrid w:val="0"/>
              <w:spacing w:before="295" w:after="295"/>
              <w:rPr>
                <w:rFonts w:hint="eastAsia" w:asciiTheme="minorEastAsia" w:hAnsiTheme="minorEastAsia" w:eastAsiaTheme="minorEastAsia" w:cstheme="minorEastAsia"/>
                <w:szCs w:val="24"/>
              </w:rPr>
            </w:pPr>
          </w:p>
        </w:tc>
        <w:tc>
          <w:tcPr>
            <w:tcW w:w="2092" w:type="dxa"/>
            <w:tcBorders>
              <w:top w:val="single" w:color="auto" w:sz="4" w:space="0"/>
              <w:left w:val="single" w:color="auto" w:sz="4" w:space="0"/>
              <w:bottom w:val="single" w:color="auto" w:sz="4" w:space="0"/>
              <w:right w:val="single" w:color="auto" w:sz="4" w:space="0"/>
            </w:tcBorders>
          </w:tcPr>
          <w:p w14:paraId="658AE229">
            <w:pPr>
              <w:pStyle w:val="11"/>
              <w:snapToGrid w:val="0"/>
              <w:spacing w:before="295" w:after="295"/>
              <w:rPr>
                <w:rFonts w:hint="eastAsia" w:asciiTheme="minorEastAsia" w:hAnsiTheme="minorEastAsia" w:eastAsiaTheme="minorEastAsia" w:cstheme="minorEastAsia"/>
                <w:szCs w:val="24"/>
              </w:rPr>
            </w:pPr>
          </w:p>
        </w:tc>
      </w:tr>
      <w:tr w14:paraId="48D67B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22"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14:paraId="26B0D30D">
            <w:pPr>
              <w:pStyle w:val="11"/>
              <w:snapToGrid w:val="0"/>
              <w:spacing w:before="120" w:after="120"/>
              <w:rPr>
                <w:rFonts w:hint="eastAsia" w:asciiTheme="minorEastAsia" w:hAnsiTheme="minorEastAsia" w:eastAsiaTheme="minorEastAsia" w:cstheme="minorEastAsia"/>
                <w:szCs w:val="24"/>
              </w:rPr>
            </w:pPr>
          </w:p>
        </w:tc>
        <w:tc>
          <w:tcPr>
            <w:tcW w:w="3092" w:type="dxa"/>
            <w:tcBorders>
              <w:top w:val="single" w:color="auto" w:sz="4" w:space="0"/>
              <w:left w:val="single" w:color="auto" w:sz="4" w:space="0"/>
              <w:bottom w:val="single" w:color="auto" w:sz="4" w:space="0"/>
              <w:right w:val="single" w:color="auto" w:sz="4" w:space="0"/>
            </w:tcBorders>
            <w:vAlign w:val="center"/>
          </w:tcPr>
          <w:p w14:paraId="689D72F6">
            <w:pPr>
              <w:pStyle w:val="11"/>
              <w:snapToGrid w:val="0"/>
              <w:spacing w:before="120" w:after="120"/>
              <w:rPr>
                <w:rFonts w:hint="eastAsia" w:asciiTheme="minorEastAsia" w:hAnsiTheme="minorEastAsia" w:eastAsiaTheme="minorEastAsia" w:cstheme="minorEastAsia"/>
                <w:szCs w:val="24"/>
              </w:rPr>
            </w:pPr>
          </w:p>
        </w:tc>
        <w:tc>
          <w:tcPr>
            <w:tcW w:w="3287" w:type="dxa"/>
            <w:tcBorders>
              <w:top w:val="single" w:color="auto" w:sz="4" w:space="0"/>
              <w:left w:val="single" w:color="auto" w:sz="4" w:space="0"/>
              <w:bottom w:val="single" w:color="auto" w:sz="4" w:space="0"/>
              <w:right w:val="single" w:color="auto" w:sz="4" w:space="0"/>
            </w:tcBorders>
          </w:tcPr>
          <w:p w14:paraId="7B502E04">
            <w:pPr>
              <w:pStyle w:val="11"/>
              <w:snapToGrid w:val="0"/>
              <w:spacing w:before="295" w:after="295"/>
              <w:rPr>
                <w:rFonts w:hint="eastAsia" w:asciiTheme="minorEastAsia" w:hAnsiTheme="minorEastAsia" w:eastAsiaTheme="minorEastAsia" w:cstheme="minorEastAsia"/>
                <w:szCs w:val="24"/>
              </w:rPr>
            </w:pPr>
          </w:p>
        </w:tc>
        <w:tc>
          <w:tcPr>
            <w:tcW w:w="2092" w:type="dxa"/>
            <w:tcBorders>
              <w:top w:val="single" w:color="auto" w:sz="4" w:space="0"/>
              <w:left w:val="single" w:color="auto" w:sz="4" w:space="0"/>
              <w:right w:val="single" w:color="auto" w:sz="4" w:space="0"/>
            </w:tcBorders>
          </w:tcPr>
          <w:p w14:paraId="4E0249CF">
            <w:pPr>
              <w:pStyle w:val="11"/>
              <w:snapToGrid w:val="0"/>
              <w:spacing w:before="295" w:after="295"/>
              <w:rPr>
                <w:rFonts w:hint="eastAsia" w:asciiTheme="minorEastAsia" w:hAnsiTheme="minorEastAsia" w:eastAsiaTheme="minorEastAsia" w:cstheme="minorEastAsia"/>
                <w:szCs w:val="24"/>
              </w:rPr>
            </w:pPr>
          </w:p>
        </w:tc>
      </w:tr>
      <w:tr w14:paraId="352106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14:paraId="675ABC2D">
            <w:pPr>
              <w:pStyle w:val="11"/>
              <w:snapToGrid w:val="0"/>
              <w:spacing w:before="120" w:after="120"/>
              <w:rPr>
                <w:rFonts w:hint="eastAsia" w:asciiTheme="minorEastAsia" w:hAnsiTheme="minorEastAsia" w:eastAsiaTheme="minorEastAsia" w:cstheme="minorEastAsia"/>
                <w:szCs w:val="24"/>
              </w:rPr>
            </w:pPr>
          </w:p>
        </w:tc>
        <w:tc>
          <w:tcPr>
            <w:tcW w:w="3092" w:type="dxa"/>
            <w:tcBorders>
              <w:top w:val="single" w:color="auto" w:sz="4" w:space="0"/>
              <w:left w:val="single" w:color="auto" w:sz="4" w:space="0"/>
              <w:bottom w:val="single" w:color="auto" w:sz="4" w:space="0"/>
              <w:right w:val="single" w:color="auto" w:sz="4" w:space="0"/>
            </w:tcBorders>
            <w:vAlign w:val="center"/>
          </w:tcPr>
          <w:p w14:paraId="1EF203F5">
            <w:pPr>
              <w:pStyle w:val="11"/>
              <w:snapToGrid w:val="0"/>
              <w:spacing w:before="120" w:after="120"/>
              <w:rPr>
                <w:rFonts w:hint="eastAsia" w:asciiTheme="minorEastAsia" w:hAnsiTheme="minorEastAsia" w:eastAsiaTheme="minorEastAsia" w:cstheme="minorEastAsia"/>
                <w:szCs w:val="24"/>
              </w:rPr>
            </w:pPr>
          </w:p>
        </w:tc>
        <w:tc>
          <w:tcPr>
            <w:tcW w:w="3287" w:type="dxa"/>
            <w:tcBorders>
              <w:top w:val="single" w:color="auto" w:sz="4" w:space="0"/>
              <w:left w:val="single" w:color="auto" w:sz="4" w:space="0"/>
              <w:bottom w:val="single" w:color="auto" w:sz="4" w:space="0"/>
              <w:right w:val="single" w:color="auto" w:sz="4" w:space="0"/>
            </w:tcBorders>
          </w:tcPr>
          <w:p w14:paraId="458EA046">
            <w:pPr>
              <w:pStyle w:val="11"/>
              <w:snapToGrid w:val="0"/>
              <w:spacing w:before="295" w:after="295"/>
              <w:rPr>
                <w:rFonts w:hint="eastAsia" w:asciiTheme="minorEastAsia" w:hAnsiTheme="minorEastAsia" w:eastAsiaTheme="minorEastAsia" w:cstheme="minorEastAsia"/>
                <w:szCs w:val="24"/>
              </w:rPr>
            </w:pPr>
          </w:p>
        </w:tc>
        <w:tc>
          <w:tcPr>
            <w:tcW w:w="2092" w:type="dxa"/>
            <w:tcBorders>
              <w:top w:val="single" w:color="auto" w:sz="4" w:space="0"/>
              <w:left w:val="single" w:color="auto" w:sz="4" w:space="0"/>
              <w:bottom w:val="single" w:color="auto" w:sz="4" w:space="0"/>
              <w:right w:val="single" w:color="auto" w:sz="4" w:space="0"/>
            </w:tcBorders>
          </w:tcPr>
          <w:p w14:paraId="0BA78835">
            <w:pPr>
              <w:pStyle w:val="11"/>
              <w:snapToGrid w:val="0"/>
              <w:spacing w:before="295" w:after="295"/>
              <w:rPr>
                <w:rFonts w:hint="eastAsia" w:asciiTheme="minorEastAsia" w:hAnsiTheme="minorEastAsia" w:eastAsiaTheme="minorEastAsia" w:cstheme="minorEastAsia"/>
                <w:szCs w:val="24"/>
              </w:rPr>
            </w:pPr>
          </w:p>
        </w:tc>
      </w:tr>
      <w:tr w14:paraId="7B4060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74"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14:paraId="4F039E57">
            <w:pPr>
              <w:pStyle w:val="11"/>
              <w:snapToGrid w:val="0"/>
              <w:spacing w:before="120" w:after="120"/>
              <w:rPr>
                <w:rFonts w:hint="eastAsia" w:asciiTheme="minorEastAsia" w:hAnsiTheme="minorEastAsia" w:eastAsiaTheme="minorEastAsia" w:cstheme="minorEastAsia"/>
                <w:szCs w:val="24"/>
              </w:rPr>
            </w:pPr>
          </w:p>
        </w:tc>
        <w:tc>
          <w:tcPr>
            <w:tcW w:w="3092" w:type="dxa"/>
            <w:tcBorders>
              <w:top w:val="single" w:color="auto" w:sz="4" w:space="0"/>
              <w:left w:val="single" w:color="auto" w:sz="4" w:space="0"/>
              <w:bottom w:val="single" w:color="auto" w:sz="4" w:space="0"/>
              <w:right w:val="single" w:color="auto" w:sz="4" w:space="0"/>
            </w:tcBorders>
            <w:vAlign w:val="center"/>
          </w:tcPr>
          <w:p w14:paraId="58DE45C6">
            <w:pPr>
              <w:pStyle w:val="11"/>
              <w:snapToGrid w:val="0"/>
              <w:spacing w:before="120" w:after="120"/>
              <w:rPr>
                <w:rFonts w:hint="eastAsia" w:asciiTheme="minorEastAsia" w:hAnsiTheme="minorEastAsia" w:eastAsiaTheme="minorEastAsia" w:cstheme="minorEastAsia"/>
                <w:szCs w:val="24"/>
              </w:rPr>
            </w:pPr>
          </w:p>
        </w:tc>
        <w:tc>
          <w:tcPr>
            <w:tcW w:w="3287" w:type="dxa"/>
            <w:tcBorders>
              <w:top w:val="single" w:color="auto" w:sz="4" w:space="0"/>
              <w:left w:val="single" w:color="auto" w:sz="4" w:space="0"/>
              <w:bottom w:val="single" w:color="auto" w:sz="4" w:space="0"/>
              <w:right w:val="single" w:color="auto" w:sz="4" w:space="0"/>
            </w:tcBorders>
          </w:tcPr>
          <w:p w14:paraId="6227926C">
            <w:pPr>
              <w:pStyle w:val="11"/>
              <w:snapToGrid w:val="0"/>
              <w:spacing w:before="295" w:after="295"/>
              <w:rPr>
                <w:rFonts w:hint="eastAsia" w:asciiTheme="minorEastAsia" w:hAnsiTheme="minorEastAsia" w:eastAsiaTheme="minorEastAsia" w:cstheme="minorEastAsia"/>
                <w:szCs w:val="24"/>
              </w:rPr>
            </w:pPr>
          </w:p>
        </w:tc>
        <w:tc>
          <w:tcPr>
            <w:tcW w:w="2092" w:type="dxa"/>
            <w:tcBorders>
              <w:top w:val="single" w:color="auto" w:sz="4" w:space="0"/>
              <w:left w:val="single" w:color="auto" w:sz="4" w:space="0"/>
              <w:right w:val="single" w:color="auto" w:sz="4" w:space="0"/>
            </w:tcBorders>
          </w:tcPr>
          <w:p w14:paraId="23291CBE">
            <w:pPr>
              <w:pStyle w:val="11"/>
              <w:snapToGrid w:val="0"/>
              <w:spacing w:before="295" w:after="295"/>
              <w:rPr>
                <w:rFonts w:hint="eastAsia" w:asciiTheme="minorEastAsia" w:hAnsiTheme="minorEastAsia" w:eastAsiaTheme="minorEastAsia" w:cstheme="minorEastAsia"/>
                <w:szCs w:val="24"/>
              </w:rPr>
            </w:pPr>
          </w:p>
        </w:tc>
      </w:tr>
    </w:tbl>
    <w:p w14:paraId="6FD1E9AF">
      <w:pPr>
        <w:autoSpaceDE w:val="0"/>
        <w:autoSpaceDN w:val="0"/>
        <w:adjustRightInd w:val="0"/>
        <w:spacing w:before="120"/>
        <w:ind w:right="-481" w:firstLine="480"/>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sz w:val="24"/>
          <w:szCs w:val="24"/>
        </w:rPr>
        <w:t>注：供应商应根据报价设备的性能指标、对照磋商文件要求在“偏离情况”栏注明“正偏离”、“负偏离”或“无偏离”。</w:t>
      </w:r>
    </w:p>
    <w:p w14:paraId="62FEDD47">
      <w:pPr>
        <w:autoSpaceDE w:val="0"/>
        <w:autoSpaceDN w:val="0"/>
        <w:adjustRightInd w:val="0"/>
        <w:spacing w:before="120"/>
        <w:ind w:right="-481" w:firstLine="480"/>
        <w:rPr>
          <w:rFonts w:hint="eastAsia" w:asciiTheme="minorEastAsia" w:hAnsiTheme="minorEastAsia" w:eastAsiaTheme="minorEastAsia" w:cstheme="minorEastAsia"/>
          <w:kern w:val="1"/>
          <w:sz w:val="24"/>
          <w:szCs w:val="24"/>
        </w:rPr>
      </w:pPr>
    </w:p>
    <w:p w14:paraId="667BCCA0">
      <w:pPr>
        <w:autoSpaceDE w:val="0"/>
        <w:autoSpaceDN w:val="0"/>
        <w:adjustRightInd w:val="0"/>
        <w:spacing w:before="120"/>
        <w:ind w:right="-481" w:firstLine="480"/>
        <w:rPr>
          <w:rFonts w:hint="eastAsia" w:asciiTheme="minorEastAsia" w:hAnsiTheme="minorEastAsia" w:eastAsiaTheme="minorEastAsia" w:cstheme="minorEastAsia"/>
          <w:kern w:val="1"/>
          <w:sz w:val="24"/>
          <w:szCs w:val="24"/>
        </w:rPr>
      </w:pPr>
    </w:p>
    <w:p w14:paraId="3665FC2E">
      <w:pPr>
        <w:autoSpaceDE w:val="0"/>
        <w:autoSpaceDN w:val="0"/>
        <w:adjustRightInd w:val="0"/>
        <w:spacing w:line="360" w:lineRule="auto"/>
        <w:ind w:right="-481"/>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供应商名称（盖公章）：</w:t>
      </w:r>
    </w:p>
    <w:p w14:paraId="01883354">
      <w:pPr>
        <w:autoSpaceDE w:val="0"/>
        <w:autoSpaceDN w:val="0"/>
        <w:adjustRightInd w:val="0"/>
        <w:spacing w:line="360" w:lineRule="auto"/>
        <w:ind w:right="-481"/>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供应商法定代表人或者被授权代表：（签字）</w:t>
      </w:r>
    </w:p>
    <w:p w14:paraId="6125BCFC">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r>
        <w:rPr>
          <w:rStyle w:val="91"/>
          <w:rFonts w:hint="eastAsia" w:asciiTheme="minorEastAsia" w:hAnsiTheme="minorEastAsia" w:eastAsiaTheme="minorEastAsia" w:cstheme="minorEastAsia"/>
          <w:sz w:val="24"/>
          <w:szCs w:val="24"/>
        </w:rPr>
        <w:t>时间：</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 xml:space="preserve"> 月</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日</w:t>
      </w:r>
    </w:p>
    <w:p w14:paraId="7FCFF479">
      <w:pPr>
        <w:autoSpaceDE w:val="0"/>
        <w:autoSpaceDN w:val="0"/>
        <w:adjustRightInd w:val="0"/>
        <w:spacing w:line="480" w:lineRule="auto"/>
        <w:rPr>
          <w:rStyle w:val="91"/>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1"/>
        </w:rPr>
        <w:br w:type="page"/>
      </w:r>
      <w:r>
        <w:rPr>
          <w:rStyle w:val="91"/>
          <w:rFonts w:hint="eastAsia" w:asciiTheme="minorEastAsia" w:hAnsiTheme="minorEastAsia" w:eastAsiaTheme="minorEastAsia" w:cstheme="minorEastAsia"/>
          <w:sz w:val="24"/>
          <w:szCs w:val="24"/>
        </w:rPr>
        <w:t xml:space="preserve">附件14：  </w:t>
      </w:r>
    </w:p>
    <w:p w14:paraId="67E2C4F5">
      <w:pPr>
        <w:autoSpaceDE w:val="0"/>
        <w:autoSpaceDN w:val="0"/>
        <w:adjustRightInd w:val="0"/>
        <w:spacing w:line="480" w:lineRule="auto"/>
        <w:jc w:val="cente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项目实施人员（主要从业人员及其技术资格）一览表</w:t>
      </w:r>
    </w:p>
    <w:p w14:paraId="01AAE6B7">
      <w:pPr>
        <w:pStyle w:val="6"/>
        <w:snapToGrid w:val="0"/>
        <w:spacing w:line="480" w:lineRule="auto"/>
        <w:rPr>
          <w:rFonts w:hint="eastAsia" w:asciiTheme="minorEastAsia" w:hAnsiTheme="minorEastAsia" w:eastAsiaTheme="minorEastAsia" w:cstheme="minorEastAsia"/>
          <w:sz w:val="24"/>
          <w:szCs w:val="24"/>
        </w:rPr>
      </w:pPr>
    </w:p>
    <w:p w14:paraId="1461A9B0">
      <w:pPr>
        <w:pStyle w:val="6"/>
        <w:snapToGrid w:val="0"/>
        <w:spacing w:line="480" w:lineRule="auto"/>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供应商名称（公章）：</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tbl>
      <w:tblPr>
        <w:tblStyle w:val="22"/>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53"/>
        <w:gridCol w:w="1407"/>
        <w:gridCol w:w="1260"/>
        <w:gridCol w:w="1260"/>
        <w:gridCol w:w="1800"/>
        <w:gridCol w:w="2520"/>
      </w:tblGrid>
      <w:tr w14:paraId="6F3E05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vAlign w:val="center"/>
          </w:tcPr>
          <w:p w14:paraId="01B7890E">
            <w:pPr>
              <w:snapToGrid w:val="0"/>
              <w:spacing w:before="156" w:beforeLines="50" w:after="50" w:line="4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姓名</w:t>
            </w:r>
          </w:p>
        </w:tc>
        <w:tc>
          <w:tcPr>
            <w:tcW w:w="1407" w:type="dxa"/>
            <w:tcBorders>
              <w:top w:val="single" w:color="auto" w:sz="4" w:space="0"/>
              <w:left w:val="single" w:color="auto" w:sz="4" w:space="0"/>
              <w:bottom w:val="single" w:color="auto" w:sz="4" w:space="0"/>
              <w:right w:val="single" w:color="auto" w:sz="4" w:space="0"/>
            </w:tcBorders>
            <w:vAlign w:val="center"/>
          </w:tcPr>
          <w:p w14:paraId="79118678">
            <w:pPr>
              <w:snapToGrid w:val="0"/>
              <w:spacing w:before="156" w:beforeLines="50" w:after="50" w:line="4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职务</w:t>
            </w:r>
          </w:p>
        </w:tc>
        <w:tc>
          <w:tcPr>
            <w:tcW w:w="1260" w:type="dxa"/>
            <w:tcBorders>
              <w:top w:val="single" w:color="auto" w:sz="4" w:space="0"/>
              <w:left w:val="single" w:color="auto" w:sz="4" w:space="0"/>
              <w:bottom w:val="single" w:color="auto" w:sz="4" w:space="0"/>
              <w:right w:val="single" w:color="auto" w:sz="4" w:space="0"/>
            </w:tcBorders>
            <w:vAlign w:val="center"/>
          </w:tcPr>
          <w:p w14:paraId="3060A621">
            <w:pPr>
              <w:snapToGrid w:val="0"/>
              <w:spacing w:before="156" w:beforeLines="50" w:after="50" w:line="4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专业技</w:t>
            </w:r>
          </w:p>
          <w:p w14:paraId="06D20633">
            <w:pPr>
              <w:snapToGrid w:val="0"/>
              <w:spacing w:before="156" w:beforeLines="50" w:after="50" w:line="4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术资格</w:t>
            </w:r>
          </w:p>
        </w:tc>
        <w:tc>
          <w:tcPr>
            <w:tcW w:w="1260" w:type="dxa"/>
            <w:tcBorders>
              <w:top w:val="single" w:color="auto" w:sz="4" w:space="0"/>
              <w:left w:val="single" w:color="auto" w:sz="4" w:space="0"/>
              <w:bottom w:val="single" w:color="auto" w:sz="4" w:space="0"/>
              <w:right w:val="single" w:color="auto" w:sz="4" w:space="0"/>
            </w:tcBorders>
            <w:vAlign w:val="center"/>
          </w:tcPr>
          <w:p w14:paraId="42448D92">
            <w:pPr>
              <w:snapToGrid w:val="0"/>
              <w:spacing w:before="156" w:beforeLines="50" w:after="50" w:line="4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证书</w:t>
            </w:r>
          </w:p>
          <w:p w14:paraId="5AF7F8F9">
            <w:pPr>
              <w:snapToGrid w:val="0"/>
              <w:spacing w:before="156" w:beforeLines="50" w:after="50" w:line="460" w:lineRule="exact"/>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编号</w:t>
            </w:r>
          </w:p>
        </w:tc>
        <w:tc>
          <w:tcPr>
            <w:tcW w:w="1800" w:type="dxa"/>
            <w:tcBorders>
              <w:top w:val="single" w:color="auto" w:sz="4" w:space="0"/>
              <w:left w:val="single" w:color="auto" w:sz="4" w:space="0"/>
              <w:bottom w:val="single" w:color="auto" w:sz="4" w:space="0"/>
              <w:right w:val="single" w:color="auto" w:sz="4" w:space="0"/>
            </w:tcBorders>
            <w:vAlign w:val="center"/>
          </w:tcPr>
          <w:p w14:paraId="7617479D">
            <w:pPr>
              <w:snapToGrid w:val="0"/>
              <w:spacing w:before="156" w:beforeLines="50" w:after="50" w:line="460" w:lineRule="exact"/>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参加本单位工作时间</w:t>
            </w:r>
          </w:p>
        </w:tc>
        <w:tc>
          <w:tcPr>
            <w:tcW w:w="2520" w:type="dxa"/>
            <w:tcBorders>
              <w:top w:val="single" w:color="auto" w:sz="4" w:space="0"/>
              <w:left w:val="single" w:color="auto" w:sz="4" w:space="0"/>
              <w:bottom w:val="single" w:color="auto" w:sz="4" w:space="0"/>
              <w:right w:val="single" w:color="auto" w:sz="4" w:space="0"/>
            </w:tcBorders>
            <w:vAlign w:val="center"/>
          </w:tcPr>
          <w:p w14:paraId="76234619">
            <w:pPr>
              <w:snapToGrid w:val="0"/>
              <w:spacing w:before="156" w:beforeLines="50" w:after="50" w:line="460" w:lineRule="exact"/>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劳动合</w:t>
            </w:r>
          </w:p>
          <w:p w14:paraId="424514DC">
            <w:pPr>
              <w:snapToGrid w:val="0"/>
              <w:spacing w:before="156" w:beforeLines="50" w:after="50" w:line="460" w:lineRule="exact"/>
              <w:jc w:val="center"/>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同编号</w:t>
            </w:r>
          </w:p>
        </w:tc>
      </w:tr>
      <w:tr w14:paraId="53E5E2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396307B5">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272B6DD1">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4820B435">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29AE2175">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184654EE">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5D34F69E">
            <w:pPr>
              <w:snapToGrid w:val="0"/>
              <w:spacing w:before="156" w:beforeLines="50" w:after="50" w:line="460" w:lineRule="exact"/>
              <w:rPr>
                <w:rFonts w:hint="eastAsia" w:asciiTheme="minorEastAsia" w:hAnsiTheme="minorEastAsia" w:eastAsiaTheme="minorEastAsia" w:cstheme="minorEastAsia"/>
                <w:sz w:val="24"/>
              </w:rPr>
            </w:pPr>
          </w:p>
        </w:tc>
      </w:tr>
      <w:tr w14:paraId="0ED36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35224C23">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7FCF9D3F">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5AD0857A">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0C9D8273">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11A22330">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142C9EC3">
            <w:pPr>
              <w:snapToGrid w:val="0"/>
              <w:spacing w:before="156" w:beforeLines="50" w:after="50" w:line="460" w:lineRule="exact"/>
              <w:rPr>
                <w:rFonts w:hint="eastAsia" w:asciiTheme="minorEastAsia" w:hAnsiTheme="minorEastAsia" w:eastAsiaTheme="minorEastAsia" w:cstheme="minorEastAsia"/>
                <w:sz w:val="24"/>
              </w:rPr>
            </w:pPr>
          </w:p>
        </w:tc>
      </w:tr>
      <w:tr w14:paraId="69CD3E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60007172">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0C0CFEE1">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699AB6C2">
            <w:pPr>
              <w:pStyle w:val="12"/>
              <w:snapToGrid w:val="0"/>
              <w:spacing w:before="156" w:beforeLines="50" w:after="50" w:line="460" w:lineRule="exact"/>
              <w:ind w:left="5250"/>
              <w:rPr>
                <w:rFonts w:hint="eastAsia" w:asciiTheme="minorEastAsia" w:hAnsiTheme="minorEastAsia" w:eastAsiaTheme="minorEastAsia" w:cstheme="minorEastAsia"/>
                <w:sz w:val="24"/>
                <w:szCs w:val="24"/>
              </w:rPr>
            </w:pPr>
          </w:p>
        </w:tc>
        <w:tc>
          <w:tcPr>
            <w:tcW w:w="1260" w:type="dxa"/>
            <w:tcBorders>
              <w:top w:val="single" w:color="auto" w:sz="4" w:space="0"/>
              <w:left w:val="single" w:color="auto" w:sz="4" w:space="0"/>
              <w:bottom w:val="single" w:color="auto" w:sz="4" w:space="0"/>
              <w:right w:val="single" w:color="auto" w:sz="4" w:space="0"/>
            </w:tcBorders>
          </w:tcPr>
          <w:p w14:paraId="6F621314">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2082E7F8">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5909D8C1">
            <w:pPr>
              <w:snapToGrid w:val="0"/>
              <w:spacing w:before="156" w:beforeLines="50" w:after="50" w:line="460" w:lineRule="exact"/>
              <w:rPr>
                <w:rFonts w:hint="eastAsia" w:asciiTheme="minorEastAsia" w:hAnsiTheme="minorEastAsia" w:eastAsiaTheme="minorEastAsia" w:cstheme="minorEastAsia"/>
                <w:sz w:val="24"/>
              </w:rPr>
            </w:pPr>
          </w:p>
        </w:tc>
      </w:tr>
      <w:tr w14:paraId="1A152A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01EE29E5">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28C9E240">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63F98399">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763A66F6">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398CD82A">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6B4D9334">
            <w:pPr>
              <w:snapToGrid w:val="0"/>
              <w:spacing w:before="156" w:beforeLines="50" w:after="50" w:line="460" w:lineRule="exact"/>
              <w:rPr>
                <w:rFonts w:hint="eastAsia" w:asciiTheme="minorEastAsia" w:hAnsiTheme="minorEastAsia" w:eastAsiaTheme="minorEastAsia" w:cstheme="minorEastAsia"/>
                <w:sz w:val="24"/>
              </w:rPr>
            </w:pPr>
          </w:p>
        </w:tc>
      </w:tr>
      <w:tr w14:paraId="715BAC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3918C116">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05B43A12">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6E24662E">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0570E1E9">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56974A09">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0500236C">
            <w:pPr>
              <w:snapToGrid w:val="0"/>
              <w:spacing w:before="156" w:beforeLines="50" w:after="50" w:line="460" w:lineRule="exact"/>
              <w:rPr>
                <w:rFonts w:hint="eastAsia" w:asciiTheme="minorEastAsia" w:hAnsiTheme="minorEastAsia" w:eastAsiaTheme="minorEastAsia" w:cstheme="minorEastAsia"/>
                <w:sz w:val="24"/>
              </w:rPr>
            </w:pPr>
          </w:p>
        </w:tc>
      </w:tr>
      <w:tr w14:paraId="0EAC5A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64E7CCF9">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2BAF5BE1">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01647E0A">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0743FB0F">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5603357B">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54279C84">
            <w:pPr>
              <w:snapToGrid w:val="0"/>
              <w:spacing w:before="156" w:beforeLines="50" w:after="50" w:line="460" w:lineRule="exact"/>
              <w:rPr>
                <w:rFonts w:hint="eastAsia" w:asciiTheme="minorEastAsia" w:hAnsiTheme="minorEastAsia" w:eastAsiaTheme="minorEastAsia" w:cstheme="minorEastAsia"/>
                <w:sz w:val="24"/>
              </w:rPr>
            </w:pPr>
          </w:p>
        </w:tc>
      </w:tr>
      <w:tr w14:paraId="460CCC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051CC04F">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3B0A3B91">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129BEB3E">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029C5A88">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4349BEF1">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7F2EEB7B">
            <w:pPr>
              <w:snapToGrid w:val="0"/>
              <w:spacing w:before="156" w:beforeLines="50" w:after="50" w:line="460" w:lineRule="exact"/>
              <w:rPr>
                <w:rFonts w:hint="eastAsia" w:asciiTheme="minorEastAsia" w:hAnsiTheme="minorEastAsia" w:eastAsiaTheme="minorEastAsia" w:cstheme="minorEastAsia"/>
                <w:sz w:val="24"/>
              </w:rPr>
            </w:pPr>
          </w:p>
        </w:tc>
      </w:tr>
      <w:tr w14:paraId="0CA585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741DF0F7">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3BB22A45">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3D0C5A54">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1DF22A60">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6E5060E4">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1CA1F7A0">
            <w:pPr>
              <w:snapToGrid w:val="0"/>
              <w:spacing w:before="156" w:beforeLines="50" w:after="50" w:line="460" w:lineRule="exact"/>
              <w:rPr>
                <w:rFonts w:hint="eastAsia" w:asciiTheme="minorEastAsia" w:hAnsiTheme="minorEastAsia" w:eastAsiaTheme="minorEastAsia" w:cstheme="minorEastAsia"/>
                <w:sz w:val="24"/>
              </w:rPr>
            </w:pPr>
          </w:p>
        </w:tc>
      </w:tr>
      <w:tr w14:paraId="510DF6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53" w:type="dxa"/>
            <w:tcBorders>
              <w:top w:val="single" w:color="auto" w:sz="4" w:space="0"/>
              <w:left w:val="single" w:color="auto" w:sz="4" w:space="0"/>
              <w:bottom w:val="single" w:color="auto" w:sz="4" w:space="0"/>
              <w:right w:val="single" w:color="auto" w:sz="4" w:space="0"/>
            </w:tcBorders>
          </w:tcPr>
          <w:p w14:paraId="44EEFC79">
            <w:pPr>
              <w:snapToGrid w:val="0"/>
              <w:spacing w:before="156" w:beforeLines="50" w:after="50" w:line="460" w:lineRule="exact"/>
              <w:rPr>
                <w:rFonts w:hint="eastAsia" w:asciiTheme="minorEastAsia" w:hAnsiTheme="minorEastAsia" w:eastAsiaTheme="minorEastAsia" w:cstheme="minorEastAsia"/>
                <w:sz w:val="24"/>
              </w:rPr>
            </w:pPr>
          </w:p>
        </w:tc>
        <w:tc>
          <w:tcPr>
            <w:tcW w:w="1407" w:type="dxa"/>
            <w:tcBorders>
              <w:top w:val="single" w:color="auto" w:sz="4" w:space="0"/>
              <w:left w:val="single" w:color="auto" w:sz="4" w:space="0"/>
              <w:bottom w:val="single" w:color="auto" w:sz="4" w:space="0"/>
              <w:right w:val="single" w:color="auto" w:sz="4" w:space="0"/>
            </w:tcBorders>
          </w:tcPr>
          <w:p w14:paraId="1F588E3E">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2355A3A9">
            <w:pPr>
              <w:snapToGrid w:val="0"/>
              <w:spacing w:before="156" w:beforeLines="50" w:after="50" w:line="460" w:lineRule="exact"/>
              <w:rPr>
                <w:rFonts w:hint="eastAsia" w:asciiTheme="minorEastAsia" w:hAnsiTheme="minorEastAsia" w:eastAsiaTheme="minorEastAsia" w:cstheme="minorEastAsia"/>
                <w:sz w:val="24"/>
              </w:rPr>
            </w:pPr>
          </w:p>
        </w:tc>
        <w:tc>
          <w:tcPr>
            <w:tcW w:w="1260" w:type="dxa"/>
            <w:tcBorders>
              <w:top w:val="single" w:color="auto" w:sz="4" w:space="0"/>
              <w:left w:val="single" w:color="auto" w:sz="4" w:space="0"/>
              <w:bottom w:val="single" w:color="auto" w:sz="4" w:space="0"/>
              <w:right w:val="single" w:color="auto" w:sz="4" w:space="0"/>
            </w:tcBorders>
          </w:tcPr>
          <w:p w14:paraId="27745AA5">
            <w:pPr>
              <w:snapToGrid w:val="0"/>
              <w:spacing w:before="156" w:beforeLines="50" w:after="50" w:line="460" w:lineRule="exact"/>
              <w:rPr>
                <w:rFonts w:hint="eastAsia" w:asciiTheme="minorEastAsia" w:hAnsiTheme="minorEastAsia" w:eastAsiaTheme="minorEastAsia" w:cstheme="minorEastAsia"/>
                <w:sz w:val="24"/>
              </w:rPr>
            </w:pPr>
          </w:p>
        </w:tc>
        <w:tc>
          <w:tcPr>
            <w:tcW w:w="1800" w:type="dxa"/>
            <w:tcBorders>
              <w:top w:val="single" w:color="auto" w:sz="4" w:space="0"/>
              <w:left w:val="single" w:color="auto" w:sz="4" w:space="0"/>
              <w:bottom w:val="single" w:color="auto" w:sz="4" w:space="0"/>
              <w:right w:val="single" w:color="auto" w:sz="4" w:space="0"/>
            </w:tcBorders>
          </w:tcPr>
          <w:p w14:paraId="35C63406">
            <w:pPr>
              <w:snapToGrid w:val="0"/>
              <w:spacing w:before="156" w:beforeLines="50" w:after="50" w:line="460" w:lineRule="exact"/>
              <w:rPr>
                <w:rFonts w:hint="eastAsia" w:asciiTheme="minorEastAsia" w:hAnsiTheme="minorEastAsia" w:eastAsiaTheme="minorEastAsia" w:cstheme="minorEastAsia"/>
                <w:sz w:val="24"/>
              </w:rPr>
            </w:pPr>
          </w:p>
        </w:tc>
        <w:tc>
          <w:tcPr>
            <w:tcW w:w="2520" w:type="dxa"/>
            <w:tcBorders>
              <w:top w:val="single" w:color="auto" w:sz="4" w:space="0"/>
              <w:left w:val="single" w:color="auto" w:sz="4" w:space="0"/>
              <w:bottom w:val="single" w:color="auto" w:sz="4" w:space="0"/>
              <w:right w:val="single" w:color="auto" w:sz="4" w:space="0"/>
            </w:tcBorders>
          </w:tcPr>
          <w:p w14:paraId="0FC699FB">
            <w:pPr>
              <w:snapToGrid w:val="0"/>
              <w:spacing w:before="156" w:beforeLines="50" w:after="50" w:line="460" w:lineRule="exact"/>
              <w:rPr>
                <w:rFonts w:hint="eastAsia" w:asciiTheme="minorEastAsia" w:hAnsiTheme="minorEastAsia" w:eastAsiaTheme="minorEastAsia" w:cstheme="minorEastAsia"/>
                <w:sz w:val="24"/>
              </w:rPr>
            </w:pPr>
          </w:p>
        </w:tc>
      </w:tr>
    </w:tbl>
    <w:p w14:paraId="1FC29874">
      <w:pPr>
        <w:snapToGrid w:val="0"/>
        <w:spacing w:before="50" w:after="156" w:afterLines="50" w:line="460" w:lineRule="exact"/>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注：在填写时，如本表格不适合报价单位的实际情况，可根据本表格式自行划表填写。 </w:t>
      </w:r>
    </w:p>
    <w:p w14:paraId="075F5C88">
      <w:pPr>
        <w:snapToGrid w:val="0"/>
        <w:spacing w:before="50" w:after="156" w:afterLines="50" w:line="460" w:lineRule="exact"/>
        <w:jc w:val="left"/>
        <w:rPr>
          <w:rFonts w:hint="eastAsia" w:asciiTheme="minorEastAsia" w:hAnsiTheme="minorEastAsia" w:eastAsiaTheme="minorEastAsia" w:cstheme="minorEastAsia"/>
          <w:sz w:val="24"/>
        </w:rPr>
      </w:pPr>
    </w:p>
    <w:p w14:paraId="706D7E55">
      <w:pPr>
        <w:autoSpaceDE w:val="0"/>
        <w:autoSpaceDN w:val="0"/>
        <w:adjustRightInd w:val="0"/>
        <w:spacing w:line="480" w:lineRule="auto"/>
        <w:jc w:val="left"/>
        <w:rPr>
          <w:rStyle w:val="91"/>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法定代表人或者被授权代表：</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（签字）                 日期：</w:t>
      </w:r>
      <w:r>
        <w:rPr>
          <w:rFonts w:hint="eastAsia" w:asciiTheme="minorEastAsia" w:hAnsiTheme="minorEastAsia" w:eastAsiaTheme="minorEastAsia" w:cstheme="minorEastAsia"/>
          <w:sz w:val="24"/>
          <w:u w:val="single"/>
        </w:rPr>
        <w:t xml:space="preserve">         </w:t>
      </w:r>
    </w:p>
    <w:p w14:paraId="3394742C">
      <w:pPr>
        <w:autoSpaceDE w:val="0"/>
        <w:autoSpaceDN w:val="0"/>
        <w:adjustRightInd w:val="0"/>
        <w:spacing w:before="295" w:after="295"/>
        <w:ind w:right="-481"/>
        <w:rPr>
          <w:rFonts w:hint="eastAsia" w:asciiTheme="minorEastAsia" w:hAnsiTheme="minorEastAsia" w:eastAsiaTheme="minorEastAsia" w:cstheme="minorEastAsia"/>
          <w:kern w:val="1"/>
          <w:sz w:val="30"/>
          <w:szCs w:val="30"/>
        </w:rPr>
      </w:pPr>
      <w:r>
        <w:rPr>
          <w:rFonts w:hint="eastAsia" w:asciiTheme="minorEastAsia" w:hAnsiTheme="minorEastAsia" w:eastAsiaTheme="minorEastAsia" w:cstheme="minorEastAsia"/>
          <w:kern w:val="1"/>
          <w:sz w:val="30"/>
          <w:szCs w:val="30"/>
        </w:rPr>
        <w:t xml:space="preserve"> </w:t>
      </w:r>
    </w:p>
    <w:p w14:paraId="61398809">
      <w:pPr>
        <w:autoSpaceDE w:val="0"/>
        <w:autoSpaceDN w:val="0"/>
        <w:adjustRightInd w:val="0"/>
        <w:spacing w:line="440" w:lineRule="exact"/>
        <w:rPr>
          <w:rFonts w:hint="eastAsia" w:asciiTheme="minorEastAsia" w:hAnsiTheme="minorEastAsia" w:eastAsiaTheme="minorEastAsia" w:cstheme="minorEastAsia"/>
          <w:kern w:val="1"/>
          <w:sz w:val="24"/>
        </w:rPr>
      </w:pPr>
      <w:r>
        <w:rPr>
          <w:rFonts w:hint="eastAsia" w:asciiTheme="minorEastAsia" w:hAnsiTheme="minorEastAsia" w:eastAsiaTheme="minorEastAsia" w:cstheme="minorEastAsia"/>
          <w:kern w:val="1"/>
          <w:sz w:val="30"/>
          <w:szCs w:val="30"/>
        </w:rPr>
        <w:br w:type="page"/>
      </w:r>
      <w:r>
        <w:rPr>
          <w:rFonts w:hint="eastAsia" w:asciiTheme="minorEastAsia" w:hAnsiTheme="minorEastAsia" w:eastAsiaTheme="minorEastAsia" w:cstheme="minorEastAsia"/>
          <w:kern w:val="1"/>
          <w:sz w:val="24"/>
        </w:rPr>
        <w:t>附件15：</w:t>
      </w:r>
    </w:p>
    <w:p w14:paraId="7724A91E">
      <w:pPr>
        <w:tabs>
          <w:tab w:val="left" w:pos="7440"/>
        </w:tabs>
        <w:autoSpaceDE w:val="0"/>
        <w:autoSpaceDN w:val="0"/>
        <w:adjustRightInd w:val="0"/>
        <w:spacing w:line="276" w:lineRule="auto"/>
        <w:ind w:right="-23"/>
        <w:jc w:val="center"/>
        <w:rPr>
          <w:rFonts w:hint="eastAsia" w:asciiTheme="minorEastAsia" w:hAnsiTheme="minorEastAsia" w:eastAsiaTheme="minorEastAsia" w:cstheme="minorEastAsia"/>
          <w:bCs/>
          <w:sz w:val="28"/>
          <w:szCs w:val="36"/>
        </w:rPr>
      </w:pPr>
      <w:r>
        <w:rPr>
          <w:rFonts w:hint="eastAsia" w:asciiTheme="minorEastAsia" w:hAnsiTheme="minorEastAsia" w:eastAsiaTheme="minorEastAsia" w:cstheme="minorEastAsia"/>
          <w:bCs/>
          <w:sz w:val="28"/>
          <w:szCs w:val="36"/>
        </w:rPr>
        <w:t>（一）节能产品明细表</w:t>
      </w:r>
    </w:p>
    <w:p w14:paraId="5478DAA9">
      <w:pPr>
        <w:spacing w:line="276" w:lineRule="auto"/>
        <w:ind w:right="187"/>
        <w:rPr>
          <w:rFonts w:hint="eastAsia"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 xml:space="preserve">  供应商名称（盖章）：</w:t>
      </w:r>
      <w:r>
        <w:rPr>
          <w:rFonts w:hint="eastAsia" w:asciiTheme="minorEastAsia" w:hAnsiTheme="minorEastAsia" w:eastAsiaTheme="minorEastAsia" w:cstheme="minorEastAsia"/>
          <w:sz w:val="24"/>
          <w:u w:val="single"/>
        </w:rPr>
        <w:t xml:space="preserve">                 </w:t>
      </w:r>
    </w:p>
    <w:p w14:paraId="3B695B7D">
      <w:pPr>
        <w:spacing w:line="276" w:lineRule="auto"/>
        <w:ind w:right="187"/>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法定代表人或授权代理人签字：</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单位：元                </w:t>
      </w:r>
    </w:p>
    <w:tbl>
      <w:tblPr>
        <w:tblStyle w:val="22"/>
        <w:tblW w:w="0" w:type="auto"/>
        <w:jc w:val="center"/>
        <w:tblLayout w:type="fixed"/>
        <w:tblCellMar>
          <w:top w:w="0" w:type="dxa"/>
          <w:left w:w="0" w:type="dxa"/>
          <w:bottom w:w="0" w:type="dxa"/>
          <w:right w:w="0" w:type="dxa"/>
        </w:tblCellMar>
      </w:tblPr>
      <w:tblGrid>
        <w:gridCol w:w="577"/>
        <w:gridCol w:w="1337"/>
        <w:gridCol w:w="955"/>
        <w:gridCol w:w="1191"/>
        <w:gridCol w:w="1484"/>
        <w:gridCol w:w="1959"/>
        <w:gridCol w:w="637"/>
        <w:gridCol w:w="668"/>
        <w:gridCol w:w="702"/>
      </w:tblGrid>
      <w:tr w14:paraId="61EF6635">
        <w:tblPrEx>
          <w:tblCellMar>
            <w:top w:w="0" w:type="dxa"/>
            <w:left w:w="0" w:type="dxa"/>
            <w:bottom w:w="0" w:type="dxa"/>
            <w:right w:w="0" w:type="dxa"/>
          </w:tblCellMar>
        </w:tblPrEx>
        <w:trPr>
          <w:trHeight w:val="332" w:hRule="exact"/>
          <w:jc w:val="center"/>
        </w:trPr>
        <w:tc>
          <w:tcPr>
            <w:tcW w:w="577" w:type="dxa"/>
            <w:vMerge w:val="restart"/>
            <w:tcBorders>
              <w:top w:val="single" w:color="000000" w:sz="4" w:space="0"/>
              <w:left w:val="single" w:color="000000" w:sz="4" w:space="0"/>
              <w:bottom w:val="single" w:color="000000" w:sz="4" w:space="0"/>
              <w:right w:val="single" w:color="000000" w:sz="4" w:space="0"/>
            </w:tcBorders>
            <w:vAlign w:val="center"/>
          </w:tcPr>
          <w:p w14:paraId="53E798EF">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序号</w:t>
            </w:r>
          </w:p>
        </w:tc>
        <w:tc>
          <w:tcPr>
            <w:tcW w:w="1337" w:type="dxa"/>
            <w:vMerge w:val="restart"/>
            <w:tcBorders>
              <w:top w:val="single" w:color="000000" w:sz="4" w:space="0"/>
              <w:left w:val="single" w:color="000000" w:sz="4" w:space="0"/>
              <w:bottom w:val="single" w:color="000000" w:sz="4" w:space="0"/>
              <w:right w:val="single" w:color="000000" w:sz="4" w:space="0"/>
            </w:tcBorders>
            <w:vAlign w:val="center"/>
          </w:tcPr>
          <w:p w14:paraId="76E2F072">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产品名称</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14:paraId="7B2F4DA1">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制造商</w:t>
            </w:r>
          </w:p>
        </w:tc>
        <w:tc>
          <w:tcPr>
            <w:tcW w:w="1191" w:type="dxa"/>
            <w:vMerge w:val="restart"/>
            <w:tcBorders>
              <w:top w:val="single" w:color="000000" w:sz="4" w:space="0"/>
              <w:left w:val="single" w:color="000000" w:sz="4" w:space="0"/>
              <w:bottom w:val="single" w:color="000000" w:sz="4" w:space="0"/>
              <w:right w:val="single" w:color="000000" w:sz="4" w:space="0"/>
            </w:tcBorders>
            <w:vAlign w:val="center"/>
          </w:tcPr>
          <w:p w14:paraId="60C22261">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产品型号</w:t>
            </w:r>
          </w:p>
        </w:tc>
        <w:tc>
          <w:tcPr>
            <w:tcW w:w="1484" w:type="dxa"/>
            <w:vMerge w:val="restart"/>
            <w:tcBorders>
              <w:top w:val="single" w:color="000000" w:sz="4" w:space="0"/>
              <w:left w:val="single" w:color="000000" w:sz="4" w:space="0"/>
              <w:bottom w:val="single" w:color="000000" w:sz="4" w:space="0"/>
              <w:right w:val="single" w:color="000000" w:sz="4" w:space="0"/>
            </w:tcBorders>
            <w:vAlign w:val="center"/>
          </w:tcPr>
          <w:p w14:paraId="12ADDE0D">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节能标志认证证书号</w:t>
            </w:r>
          </w:p>
        </w:tc>
        <w:tc>
          <w:tcPr>
            <w:tcW w:w="1959" w:type="dxa"/>
            <w:vMerge w:val="restart"/>
            <w:tcBorders>
              <w:top w:val="single" w:color="000000" w:sz="4" w:space="0"/>
              <w:left w:val="single" w:color="000000" w:sz="4" w:space="0"/>
              <w:bottom w:val="single" w:color="000000" w:sz="4" w:space="0"/>
              <w:right w:val="single" w:color="000000" w:sz="4" w:space="0"/>
            </w:tcBorders>
            <w:vAlign w:val="center"/>
          </w:tcPr>
          <w:p w14:paraId="332C4109">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节能产品认证证书有效截止日期</w:t>
            </w:r>
          </w:p>
        </w:tc>
        <w:tc>
          <w:tcPr>
            <w:tcW w:w="2007" w:type="dxa"/>
            <w:gridSpan w:val="3"/>
            <w:tcBorders>
              <w:top w:val="single" w:color="000000" w:sz="4" w:space="0"/>
              <w:left w:val="single" w:color="000000" w:sz="4" w:space="0"/>
              <w:bottom w:val="single" w:color="000000" w:sz="4" w:space="0"/>
              <w:right w:val="single" w:color="000000" w:sz="4" w:space="0"/>
            </w:tcBorders>
            <w:vAlign w:val="center"/>
          </w:tcPr>
          <w:p w14:paraId="43C7C578">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价格</w:t>
            </w:r>
          </w:p>
        </w:tc>
      </w:tr>
      <w:tr w14:paraId="69A40A3C">
        <w:tblPrEx>
          <w:tblCellMar>
            <w:top w:w="0" w:type="dxa"/>
            <w:left w:w="0" w:type="dxa"/>
            <w:bottom w:w="0" w:type="dxa"/>
            <w:right w:w="0" w:type="dxa"/>
          </w:tblCellMar>
        </w:tblPrEx>
        <w:trPr>
          <w:trHeight w:val="386" w:hRule="exact"/>
          <w:jc w:val="center"/>
        </w:trPr>
        <w:tc>
          <w:tcPr>
            <w:tcW w:w="577" w:type="dxa"/>
            <w:vMerge w:val="continue"/>
            <w:tcBorders>
              <w:top w:val="single" w:color="000000" w:sz="4" w:space="0"/>
              <w:left w:val="single" w:color="000000" w:sz="4" w:space="0"/>
              <w:bottom w:val="single" w:color="000000" w:sz="4" w:space="0"/>
              <w:right w:val="single" w:color="000000" w:sz="4" w:space="0"/>
            </w:tcBorders>
            <w:vAlign w:val="center"/>
          </w:tcPr>
          <w:p w14:paraId="3830E263">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337" w:type="dxa"/>
            <w:vMerge w:val="continue"/>
            <w:tcBorders>
              <w:top w:val="single" w:color="000000" w:sz="4" w:space="0"/>
              <w:left w:val="single" w:color="000000" w:sz="4" w:space="0"/>
              <w:bottom w:val="single" w:color="000000" w:sz="4" w:space="0"/>
              <w:right w:val="single" w:color="000000" w:sz="4" w:space="0"/>
            </w:tcBorders>
            <w:vAlign w:val="center"/>
          </w:tcPr>
          <w:p w14:paraId="4669AF5B">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14:paraId="5F790329">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191" w:type="dxa"/>
            <w:vMerge w:val="continue"/>
            <w:tcBorders>
              <w:top w:val="single" w:color="000000" w:sz="4" w:space="0"/>
              <w:left w:val="single" w:color="000000" w:sz="4" w:space="0"/>
              <w:bottom w:val="single" w:color="000000" w:sz="4" w:space="0"/>
              <w:right w:val="single" w:color="000000" w:sz="4" w:space="0"/>
            </w:tcBorders>
            <w:vAlign w:val="center"/>
          </w:tcPr>
          <w:p w14:paraId="407B1236">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484" w:type="dxa"/>
            <w:vMerge w:val="continue"/>
            <w:tcBorders>
              <w:top w:val="single" w:color="000000" w:sz="4" w:space="0"/>
              <w:left w:val="single" w:color="000000" w:sz="4" w:space="0"/>
              <w:bottom w:val="single" w:color="000000" w:sz="4" w:space="0"/>
              <w:right w:val="single" w:color="000000" w:sz="4" w:space="0"/>
            </w:tcBorders>
            <w:vAlign w:val="center"/>
          </w:tcPr>
          <w:p w14:paraId="4C76850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959" w:type="dxa"/>
            <w:vMerge w:val="continue"/>
            <w:tcBorders>
              <w:top w:val="single" w:color="000000" w:sz="4" w:space="0"/>
              <w:left w:val="single" w:color="000000" w:sz="4" w:space="0"/>
              <w:bottom w:val="single" w:color="000000" w:sz="4" w:space="0"/>
              <w:right w:val="single" w:color="000000" w:sz="4" w:space="0"/>
            </w:tcBorders>
            <w:vAlign w:val="center"/>
          </w:tcPr>
          <w:p w14:paraId="79DAF89E">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637" w:type="dxa"/>
            <w:tcBorders>
              <w:top w:val="single" w:color="000000" w:sz="4" w:space="0"/>
              <w:left w:val="single" w:color="000000" w:sz="4" w:space="0"/>
              <w:bottom w:val="single" w:color="000000" w:sz="4" w:space="0"/>
              <w:right w:val="single" w:color="000000" w:sz="4" w:space="0"/>
            </w:tcBorders>
            <w:vAlign w:val="center"/>
          </w:tcPr>
          <w:p w14:paraId="6080CEBE">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单价</w:t>
            </w:r>
          </w:p>
        </w:tc>
        <w:tc>
          <w:tcPr>
            <w:tcW w:w="668" w:type="dxa"/>
            <w:tcBorders>
              <w:top w:val="single" w:color="000000" w:sz="4" w:space="0"/>
              <w:left w:val="single" w:color="000000" w:sz="4" w:space="0"/>
              <w:bottom w:val="single" w:color="000000" w:sz="4" w:space="0"/>
              <w:right w:val="single" w:color="000000" w:sz="4" w:space="0"/>
            </w:tcBorders>
            <w:vAlign w:val="center"/>
          </w:tcPr>
          <w:p w14:paraId="488826EA">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数量</w:t>
            </w:r>
          </w:p>
        </w:tc>
        <w:tc>
          <w:tcPr>
            <w:tcW w:w="702" w:type="dxa"/>
            <w:tcBorders>
              <w:top w:val="single" w:color="000000" w:sz="4" w:space="0"/>
              <w:left w:val="single" w:color="000000" w:sz="4" w:space="0"/>
              <w:bottom w:val="single" w:color="000000" w:sz="4" w:space="0"/>
              <w:right w:val="single" w:color="000000" w:sz="4" w:space="0"/>
            </w:tcBorders>
            <w:vAlign w:val="center"/>
          </w:tcPr>
          <w:p w14:paraId="2A49BB52">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小计</w:t>
            </w:r>
          </w:p>
        </w:tc>
      </w:tr>
      <w:tr w14:paraId="6EBED12E">
        <w:tblPrEx>
          <w:tblCellMar>
            <w:top w:w="0" w:type="dxa"/>
            <w:left w:w="0" w:type="dxa"/>
            <w:bottom w:w="0" w:type="dxa"/>
            <w:right w:w="0" w:type="dxa"/>
          </w:tblCellMar>
        </w:tblPrEx>
        <w:trPr>
          <w:trHeight w:val="639" w:hRule="exact"/>
          <w:jc w:val="center"/>
        </w:trPr>
        <w:tc>
          <w:tcPr>
            <w:tcW w:w="577" w:type="dxa"/>
            <w:tcBorders>
              <w:top w:val="single" w:color="000000" w:sz="4" w:space="0"/>
              <w:left w:val="single" w:color="000000" w:sz="4" w:space="0"/>
              <w:bottom w:val="single" w:color="000000" w:sz="4" w:space="0"/>
              <w:right w:val="single" w:color="000000" w:sz="4" w:space="0"/>
            </w:tcBorders>
            <w:vAlign w:val="center"/>
          </w:tcPr>
          <w:p w14:paraId="55298AA5">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1</w:t>
            </w:r>
          </w:p>
        </w:tc>
        <w:tc>
          <w:tcPr>
            <w:tcW w:w="1337" w:type="dxa"/>
            <w:tcBorders>
              <w:top w:val="single" w:color="000000" w:sz="4" w:space="0"/>
              <w:left w:val="single" w:color="000000" w:sz="4" w:space="0"/>
              <w:bottom w:val="single" w:color="000000" w:sz="4" w:space="0"/>
              <w:right w:val="single" w:color="000000" w:sz="4" w:space="0"/>
            </w:tcBorders>
            <w:vAlign w:val="center"/>
          </w:tcPr>
          <w:p w14:paraId="35B8B688">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955" w:type="dxa"/>
            <w:tcBorders>
              <w:top w:val="single" w:color="000000" w:sz="4" w:space="0"/>
              <w:left w:val="single" w:color="000000" w:sz="4" w:space="0"/>
              <w:bottom w:val="single" w:color="000000" w:sz="4" w:space="0"/>
              <w:right w:val="single" w:color="000000" w:sz="4" w:space="0"/>
            </w:tcBorders>
            <w:vAlign w:val="center"/>
          </w:tcPr>
          <w:p w14:paraId="0A3F4A0A">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191" w:type="dxa"/>
            <w:tcBorders>
              <w:top w:val="single" w:color="000000" w:sz="4" w:space="0"/>
              <w:left w:val="single" w:color="000000" w:sz="4" w:space="0"/>
              <w:bottom w:val="single" w:color="000000" w:sz="4" w:space="0"/>
              <w:right w:val="single" w:color="000000" w:sz="4" w:space="0"/>
            </w:tcBorders>
            <w:vAlign w:val="center"/>
          </w:tcPr>
          <w:p w14:paraId="390811D0">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484" w:type="dxa"/>
            <w:tcBorders>
              <w:top w:val="single" w:color="000000" w:sz="4" w:space="0"/>
              <w:left w:val="single" w:color="000000" w:sz="4" w:space="0"/>
              <w:bottom w:val="single" w:color="000000" w:sz="4" w:space="0"/>
              <w:right w:val="single" w:color="000000" w:sz="4" w:space="0"/>
            </w:tcBorders>
            <w:vAlign w:val="center"/>
          </w:tcPr>
          <w:p w14:paraId="05A02A8A">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959" w:type="dxa"/>
            <w:tcBorders>
              <w:top w:val="single" w:color="000000" w:sz="4" w:space="0"/>
              <w:left w:val="single" w:color="000000" w:sz="4" w:space="0"/>
              <w:bottom w:val="single" w:color="000000" w:sz="4" w:space="0"/>
              <w:right w:val="single" w:color="000000" w:sz="4" w:space="0"/>
            </w:tcBorders>
            <w:vAlign w:val="center"/>
          </w:tcPr>
          <w:p w14:paraId="6C8C98AB">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637" w:type="dxa"/>
            <w:tcBorders>
              <w:top w:val="single" w:color="000000" w:sz="4" w:space="0"/>
              <w:left w:val="single" w:color="000000" w:sz="4" w:space="0"/>
              <w:bottom w:val="single" w:color="000000" w:sz="4" w:space="0"/>
              <w:right w:val="single" w:color="000000" w:sz="4" w:space="0"/>
            </w:tcBorders>
            <w:vAlign w:val="center"/>
          </w:tcPr>
          <w:p w14:paraId="68C9BC39">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668" w:type="dxa"/>
            <w:tcBorders>
              <w:top w:val="single" w:color="000000" w:sz="4" w:space="0"/>
              <w:left w:val="single" w:color="000000" w:sz="4" w:space="0"/>
              <w:bottom w:val="single" w:color="000000" w:sz="4" w:space="0"/>
              <w:right w:val="single" w:color="000000" w:sz="4" w:space="0"/>
            </w:tcBorders>
            <w:vAlign w:val="center"/>
          </w:tcPr>
          <w:p w14:paraId="1E46CA53">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702" w:type="dxa"/>
            <w:tcBorders>
              <w:top w:val="single" w:color="000000" w:sz="4" w:space="0"/>
              <w:left w:val="single" w:color="000000" w:sz="4" w:space="0"/>
              <w:bottom w:val="single" w:color="000000" w:sz="4" w:space="0"/>
              <w:right w:val="single" w:color="000000" w:sz="4" w:space="0"/>
            </w:tcBorders>
            <w:vAlign w:val="center"/>
          </w:tcPr>
          <w:p w14:paraId="1CCC900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r>
      <w:tr w14:paraId="0ADAEDB9">
        <w:tblPrEx>
          <w:tblCellMar>
            <w:top w:w="0" w:type="dxa"/>
            <w:left w:w="0" w:type="dxa"/>
            <w:bottom w:w="0" w:type="dxa"/>
            <w:right w:w="0" w:type="dxa"/>
          </w:tblCellMar>
        </w:tblPrEx>
        <w:trPr>
          <w:trHeight w:val="639" w:hRule="exact"/>
          <w:jc w:val="center"/>
        </w:trPr>
        <w:tc>
          <w:tcPr>
            <w:tcW w:w="577" w:type="dxa"/>
            <w:tcBorders>
              <w:top w:val="single" w:color="000000" w:sz="4" w:space="0"/>
              <w:left w:val="single" w:color="000000" w:sz="4" w:space="0"/>
              <w:bottom w:val="single" w:color="000000" w:sz="4" w:space="0"/>
              <w:right w:val="single" w:color="000000" w:sz="4" w:space="0"/>
            </w:tcBorders>
            <w:vAlign w:val="center"/>
          </w:tcPr>
          <w:p w14:paraId="296BD416">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2</w:t>
            </w:r>
          </w:p>
        </w:tc>
        <w:tc>
          <w:tcPr>
            <w:tcW w:w="1337" w:type="dxa"/>
            <w:tcBorders>
              <w:top w:val="single" w:color="000000" w:sz="4" w:space="0"/>
              <w:left w:val="single" w:color="000000" w:sz="4" w:space="0"/>
              <w:bottom w:val="single" w:color="000000" w:sz="4" w:space="0"/>
              <w:right w:val="single" w:color="000000" w:sz="4" w:space="0"/>
            </w:tcBorders>
            <w:vAlign w:val="center"/>
          </w:tcPr>
          <w:p w14:paraId="28B42BEE">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955" w:type="dxa"/>
            <w:tcBorders>
              <w:top w:val="single" w:color="000000" w:sz="4" w:space="0"/>
              <w:left w:val="single" w:color="000000" w:sz="4" w:space="0"/>
              <w:bottom w:val="single" w:color="000000" w:sz="4" w:space="0"/>
              <w:right w:val="single" w:color="000000" w:sz="4" w:space="0"/>
            </w:tcBorders>
            <w:vAlign w:val="center"/>
          </w:tcPr>
          <w:p w14:paraId="23061E6F">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191" w:type="dxa"/>
            <w:tcBorders>
              <w:top w:val="single" w:color="000000" w:sz="4" w:space="0"/>
              <w:left w:val="single" w:color="000000" w:sz="4" w:space="0"/>
              <w:bottom w:val="single" w:color="000000" w:sz="4" w:space="0"/>
              <w:right w:val="single" w:color="000000" w:sz="4" w:space="0"/>
            </w:tcBorders>
            <w:vAlign w:val="center"/>
          </w:tcPr>
          <w:p w14:paraId="3CCA3B0D">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484" w:type="dxa"/>
            <w:tcBorders>
              <w:top w:val="single" w:color="000000" w:sz="4" w:space="0"/>
              <w:left w:val="single" w:color="000000" w:sz="4" w:space="0"/>
              <w:bottom w:val="single" w:color="000000" w:sz="4" w:space="0"/>
              <w:right w:val="single" w:color="000000" w:sz="4" w:space="0"/>
            </w:tcBorders>
            <w:vAlign w:val="center"/>
          </w:tcPr>
          <w:p w14:paraId="35483A70">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959" w:type="dxa"/>
            <w:tcBorders>
              <w:top w:val="single" w:color="000000" w:sz="4" w:space="0"/>
              <w:left w:val="single" w:color="000000" w:sz="4" w:space="0"/>
              <w:bottom w:val="single" w:color="000000" w:sz="4" w:space="0"/>
              <w:right w:val="single" w:color="000000" w:sz="4" w:space="0"/>
            </w:tcBorders>
            <w:vAlign w:val="center"/>
          </w:tcPr>
          <w:p w14:paraId="2EF6B6ED">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637" w:type="dxa"/>
            <w:tcBorders>
              <w:top w:val="single" w:color="000000" w:sz="4" w:space="0"/>
              <w:left w:val="single" w:color="000000" w:sz="4" w:space="0"/>
              <w:bottom w:val="single" w:color="000000" w:sz="4" w:space="0"/>
              <w:right w:val="single" w:color="000000" w:sz="4" w:space="0"/>
            </w:tcBorders>
            <w:vAlign w:val="center"/>
          </w:tcPr>
          <w:p w14:paraId="49D46C93">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668" w:type="dxa"/>
            <w:tcBorders>
              <w:top w:val="single" w:color="000000" w:sz="4" w:space="0"/>
              <w:left w:val="single" w:color="000000" w:sz="4" w:space="0"/>
              <w:bottom w:val="single" w:color="000000" w:sz="4" w:space="0"/>
              <w:right w:val="single" w:color="000000" w:sz="4" w:space="0"/>
            </w:tcBorders>
            <w:vAlign w:val="center"/>
          </w:tcPr>
          <w:p w14:paraId="7556325E">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702" w:type="dxa"/>
            <w:tcBorders>
              <w:top w:val="single" w:color="000000" w:sz="4" w:space="0"/>
              <w:left w:val="single" w:color="000000" w:sz="4" w:space="0"/>
              <w:bottom w:val="single" w:color="000000" w:sz="4" w:space="0"/>
              <w:right w:val="single" w:color="000000" w:sz="4" w:space="0"/>
            </w:tcBorders>
            <w:vAlign w:val="center"/>
          </w:tcPr>
          <w:p w14:paraId="06D740BB">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r>
      <w:tr w14:paraId="6D4004F1">
        <w:tblPrEx>
          <w:tblCellMar>
            <w:top w:w="0" w:type="dxa"/>
            <w:left w:w="0" w:type="dxa"/>
            <w:bottom w:w="0" w:type="dxa"/>
            <w:right w:w="0" w:type="dxa"/>
          </w:tblCellMar>
        </w:tblPrEx>
        <w:trPr>
          <w:trHeight w:val="639" w:hRule="exact"/>
          <w:jc w:val="center"/>
        </w:trPr>
        <w:tc>
          <w:tcPr>
            <w:tcW w:w="577" w:type="dxa"/>
            <w:tcBorders>
              <w:top w:val="single" w:color="000000" w:sz="4" w:space="0"/>
              <w:left w:val="single" w:color="000000" w:sz="4" w:space="0"/>
              <w:bottom w:val="single" w:color="000000" w:sz="4" w:space="0"/>
              <w:right w:val="single" w:color="000000" w:sz="4" w:space="0"/>
            </w:tcBorders>
            <w:vAlign w:val="center"/>
          </w:tcPr>
          <w:p w14:paraId="0BDE96FF">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337" w:type="dxa"/>
            <w:tcBorders>
              <w:top w:val="single" w:color="000000" w:sz="4" w:space="0"/>
              <w:left w:val="single" w:color="000000" w:sz="4" w:space="0"/>
              <w:bottom w:val="single" w:color="000000" w:sz="4" w:space="0"/>
              <w:right w:val="single" w:color="000000" w:sz="4" w:space="0"/>
            </w:tcBorders>
            <w:vAlign w:val="center"/>
          </w:tcPr>
          <w:p w14:paraId="75535E5E">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955" w:type="dxa"/>
            <w:tcBorders>
              <w:top w:val="single" w:color="000000" w:sz="4" w:space="0"/>
              <w:left w:val="single" w:color="000000" w:sz="4" w:space="0"/>
              <w:bottom w:val="single" w:color="000000" w:sz="4" w:space="0"/>
              <w:right w:val="single" w:color="000000" w:sz="4" w:space="0"/>
            </w:tcBorders>
            <w:vAlign w:val="center"/>
          </w:tcPr>
          <w:p w14:paraId="1A584306">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191" w:type="dxa"/>
            <w:tcBorders>
              <w:top w:val="single" w:color="000000" w:sz="4" w:space="0"/>
              <w:left w:val="single" w:color="000000" w:sz="4" w:space="0"/>
              <w:bottom w:val="single" w:color="000000" w:sz="4" w:space="0"/>
              <w:right w:val="single" w:color="000000" w:sz="4" w:space="0"/>
            </w:tcBorders>
            <w:vAlign w:val="center"/>
          </w:tcPr>
          <w:p w14:paraId="470FEEDB">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484" w:type="dxa"/>
            <w:tcBorders>
              <w:top w:val="single" w:color="000000" w:sz="4" w:space="0"/>
              <w:left w:val="single" w:color="000000" w:sz="4" w:space="0"/>
              <w:bottom w:val="single" w:color="000000" w:sz="4" w:space="0"/>
              <w:right w:val="single" w:color="000000" w:sz="4" w:space="0"/>
            </w:tcBorders>
            <w:vAlign w:val="center"/>
          </w:tcPr>
          <w:p w14:paraId="494B31CF">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959" w:type="dxa"/>
            <w:tcBorders>
              <w:top w:val="single" w:color="000000" w:sz="4" w:space="0"/>
              <w:left w:val="single" w:color="000000" w:sz="4" w:space="0"/>
              <w:bottom w:val="single" w:color="000000" w:sz="4" w:space="0"/>
              <w:right w:val="single" w:color="000000" w:sz="4" w:space="0"/>
            </w:tcBorders>
            <w:vAlign w:val="center"/>
          </w:tcPr>
          <w:p w14:paraId="64C29B67">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637" w:type="dxa"/>
            <w:tcBorders>
              <w:top w:val="single" w:color="000000" w:sz="4" w:space="0"/>
              <w:left w:val="single" w:color="000000" w:sz="4" w:space="0"/>
              <w:bottom w:val="single" w:color="000000" w:sz="4" w:space="0"/>
              <w:right w:val="single" w:color="000000" w:sz="4" w:space="0"/>
            </w:tcBorders>
            <w:vAlign w:val="center"/>
          </w:tcPr>
          <w:p w14:paraId="18D0AA05">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668" w:type="dxa"/>
            <w:tcBorders>
              <w:top w:val="single" w:color="000000" w:sz="4" w:space="0"/>
              <w:left w:val="single" w:color="000000" w:sz="4" w:space="0"/>
              <w:bottom w:val="single" w:color="000000" w:sz="4" w:space="0"/>
              <w:right w:val="single" w:color="000000" w:sz="4" w:space="0"/>
            </w:tcBorders>
            <w:vAlign w:val="center"/>
          </w:tcPr>
          <w:p w14:paraId="18172F00">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702" w:type="dxa"/>
            <w:tcBorders>
              <w:top w:val="single" w:color="000000" w:sz="4" w:space="0"/>
              <w:left w:val="single" w:color="000000" w:sz="4" w:space="0"/>
              <w:bottom w:val="single" w:color="000000" w:sz="4" w:space="0"/>
              <w:right w:val="single" w:color="000000" w:sz="4" w:space="0"/>
            </w:tcBorders>
            <w:vAlign w:val="center"/>
          </w:tcPr>
          <w:p w14:paraId="4C72DAC8">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r>
      <w:tr w14:paraId="4FC5C5F6">
        <w:tblPrEx>
          <w:tblCellMar>
            <w:top w:w="0" w:type="dxa"/>
            <w:left w:w="0" w:type="dxa"/>
            <w:bottom w:w="0" w:type="dxa"/>
            <w:right w:w="0" w:type="dxa"/>
          </w:tblCellMar>
        </w:tblPrEx>
        <w:trPr>
          <w:trHeight w:val="484" w:hRule="exact"/>
          <w:jc w:val="center"/>
        </w:trPr>
        <w:tc>
          <w:tcPr>
            <w:tcW w:w="577" w:type="dxa"/>
            <w:tcBorders>
              <w:top w:val="single" w:color="000000" w:sz="4" w:space="0"/>
              <w:left w:val="single" w:color="000000" w:sz="4" w:space="0"/>
              <w:bottom w:val="single" w:color="000000" w:sz="4" w:space="0"/>
              <w:right w:val="single" w:color="000000" w:sz="4" w:space="0"/>
            </w:tcBorders>
            <w:vAlign w:val="center"/>
          </w:tcPr>
          <w:p w14:paraId="4C0A8D08">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4BD152EF">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合计</w:t>
            </w:r>
          </w:p>
        </w:tc>
        <w:tc>
          <w:tcPr>
            <w:tcW w:w="955" w:type="dxa"/>
            <w:tcBorders>
              <w:top w:val="single" w:color="000000" w:sz="4" w:space="0"/>
              <w:left w:val="single" w:color="000000" w:sz="4" w:space="0"/>
              <w:bottom w:val="single" w:color="000000" w:sz="4" w:space="0"/>
              <w:right w:val="single" w:color="000000" w:sz="4" w:space="0"/>
            </w:tcBorders>
            <w:vAlign w:val="center"/>
          </w:tcPr>
          <w:p w14:paraId="38676B4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191" w:type="dxa"/>
            <w:tcBorders>
              <w:top w:val="single" w:color="000000" w:sz="4" w:space="0"/>
              <w:left w:val="single" w:color="000000" w:sz="4" w:space="0"/>
              <w:bottom w:val="single" w:color="000000" w:sz="4" w:space="0"/>
              <w:right w:val="single" w:color="000000" w:sz="4" w:space="0"/>
            </w:tcBorders>
            <w:vAlign w:val="center"/>
          </w:tcPr>
          <w:p w14:paraId="728C1F98">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484" w:type="dxa"/>
            <w:tcBorders>
              <w:top w:val="single" w:color="000000" w:sz="4" w:space="0"/>
              <w:left w:val="single" w:color="000000" w:sz="4" w:space="0"/>
              <w:bottom w:val="single" w:color="000000" w:sz="4" w:space="0"/>
              <w:right w:val="single" w:color="000000" w:sz="4" w:space="0"/>
            </w:tcBorders>
            <w:vAlign w:val="center"/>
          </w:tcPr>
          <w:p w14:paraId="04A4F405">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959" w:type="dxa"/>
            <w:tcBorders>
              <w:top w:val="single" w:color="000000" w:sz="4" w:space="0"/>
              <w:left w:val="single" w:color="000000" w:sz="4" w:space="0"/>
              <w:bottom w:val="single" w:color="000000" w:sz="4" w:space="0"/>
              <w:right w:val="single" w:color="000000" w:sz="4" w:space="0"/>
            </w:tcBorders>
            <w:vAlign w:val="center"/>
          </w:tcPr>
          <w:p w14:paraId="47322993">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637" w:type="dxa"/>
            <w:tcBorders>
              <w:top w:val="single" w:color="000000" w:sz="4" w:space="0"/>
              <w:left w:val="single" w:color="000000" w:sz="4" w:space="0"/>
              <w:bottom w:val="single" w:color="000000" w:sz="4" w:space="0"/>
              <w:right w:val="single" w:color="000000" w:sz="4" w:space="0"/>
            </w:tcBorders>
            <w:vAlign w:val="center"/>
          </w:tcPr>
          <w:p w14:paraId="6A71CA5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668" w:type="dxa"/>
            <w:tcBorders>
              <w:top w:val="single" w:color="000000" w:sz="4" w:space="0"/>
              <w:left w:val="single" w:color="000000" w:sz="4" w:space="0"/>
              <w:bottom w:val="single" w:color="000000" w:sz="4" w:space="0"/>
              <w:right w:val="single" w:color="000000" w:sz="4" w:space="0"/>
            </w:tcBorders>
            <w:vAlign w:val="center"/>
          </w:tcPr>
          <w:p w14:paraId="2A6D2316">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702" w:type="dxa"/>
            <w:tcBorders>
              <w:top w:val="single" w:color="000000" w:sz="4" w:space="0"/>
              <w:left w:val="single" w:color="000000" w:sz="4" w:space="0"/>
              <w:bottom w:val="single" w:color="000000" w:sz="4" w:space="0"/>
              <w:right w:val="single" w:color="000000" w:sz="4" w:space="0"/>
            </w:tcBorders>
            <w:vAlign w:val="center"/>
          </w:tcPr>
          <w:p w14:paraId="37E7B98A">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r>
    </w:tbl>
    <w:p w14:paraId="71485E9B">
      <w:pPr>
        <w:tabs>
          <w:tab w:val="left" w:pos="7440"/>
        </w:tabs>
        <w:autoSpaceDE w:val="0"/>
        <w:autoSpaceDN w:val="0"/>
        <w:adjustRightInd w:val="0"/>
        <w:snapToGrid w:val="0"/>
        <w:spacing w:line="360" w:lineRule="auto"/>
        <w:jc w:val="left"/>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说明：</w:t>
      </w:r>
    </w:p>
    <w:p w14:paraId="00626443">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1、须提供市场监管总局关于发布参与实施政府采购节能产品认证机构出具的、处于有效期之内的认证证书复印件，并按磋商文件有关表格格式填写节能产品明细表，否则不计分。</w:t>
      </w:r>
    </w:p>
    <w:p w14:paraId="59AD0CDE">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2、认证机构和获证产品在节能产品认证结果信息发布平台可查，投标产品型号与认证证书内容一致，否则不予计分。</w:t>
      </w:r>
    </w:p>
    <w:p w14:paraId="5ED39922">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3、须按规定格式逐项填写，否则评分时不予认可。</w:t>
      </w:r>
    </w:p>
    <w:p w14:paraId="76A69892">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4、如有虚假，将依法承担相应责任。</w:t>
      </w:r>
    </w:p>
    <w:p w14:paraId="70381677">
      <w:pPr>
        <w:tabs>
          <w:tab w:val="left" w:pos="7440"/>
        </w:tabs>
        <w:autoSpaceDE w:val="0"/>
        <w:autoSpaceDN w:val="0"/>
        <w:adjustRightInd w:val="0"/>
        <w:spacing w:line="276" w:lineRule="auto"/>
        <w:ind w:right="-23"/>
        <w:jc w:val="center"/>
        <w:rPr>
          <w:rFonts w:hint="eastAsia" w:asciiTheme="minorEastAsia" w:hAnsiTheme="minorEastAsia" w:eastAsiaTheme="minorEastAsia" w:cstheme="minorEastAsia"/>
        </w:rPr>
      </w:pPr>
      <w:r>
        <w:rPr>
          <w:rStyle w:val="91"/>
          <w:rFonts w:hint="eastAsia" w:asciiTheme="minorEastAsia" w:hAnsiTheme="minorEastAsia" w:eastAsiaTheme="minorEastAsia" w:cstheme="minorEastAsia"/>
          <w:sz w:val="24"/>
          <w:szCs w:val="24"/>
        </w:rPr>
        <w:br w:type="page"/>
      </w:r>
      <w:r>
        <w:rPr>
          <w:rFonts w:hint="eastAsia" w:asciiTheme="minorEastAsia" w:hAnsiTheme="minorEastAsia" w:eastAsiaTheme="minorEastAsia" w:cstheme="minorEastAsia"/>
          <w:bCs/>
          <w:sz w:val="28"/>
          <w:szCs w:val="36"/>
        </w:rPr>
        <w:t>（二）环境标志产品明细表</w:t>
      </w:r>
    </w:p>
    <w:p w14:paraId="32C2D622">
      <w:pPr>
        <w:spacing w:line="276" w:lineRule="auto"/>
        <w:ind w:right="187"/>
        <w:rPr>
          <w:rFonts w:hint="eastAsia"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 xml:space="preserve">  供应商名称（盖章）：</w:t>
      </w:r>
      <w:r>
        <w:rPr>
          <w:rFonts w:hint="eastAsia" w:asciiTheme="minorEastAsia" w:hAnsiTheme="minorEastAsia" w:eastAsiaTheme="minorEastAsia" w:cstheme="minorEastAsia"/>
          <w:sz w:val="24"/>
          <w:u w:val="single"/>
        </w:rPr>
        <w:t xml:space="preserve">                 </w:t>
      </w:r>
    </w:p>
    <w:p w14:paraId="779D966A">
      <w:pPr>
        <w:spacing w:line="276" w:lineRule="auto"/>
        <w:ind w:right="187"/>
        <w:rPr>
          <w:rFonts w:hint="eastAsia" w:asciiTheme="minorEastAsia" w:hAnsiTheme="minorEastAsia" w:eastAsiaTheme="minorEastAsia" w:cstheme="minorEastAsia"/>
          <w:sz w:val="24"/>
          <w:lang w:val="en-GB"/>
        </w:rPr>
      </w:pPr>
      <w:r>
        <w:rPr>
          <w:rFonts w:hint="eastAsia" w:asciiTheme="minorEastAsia" w:hAnsiTheme="minorEastAsia" w:eastAsiaTheme="minorEastAsia" w:cstheme="minorEastAsia"/>
          <w:sz w:val="24"/>
        </w:rPr>
        <w:t xml:space="preserve">  法定代表人或授权代理人签字：</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单位：元</w:t>
      </w:r>
    </w:p>
    <w:tbl>
      <w:tblPr>
        <w:tblStyle w:val="22"/>
        <w:tblW w:w="0" w:type="auto"/>
        <w:tblInd w:w="-5" w:type="dxa"/>
        <w:tblLayout w:type="fixed"/>
        <w:tblCellMar>
          <w:top w:w="0" w:type="dxa"/>
          <w:left w:w="0" w:type="dxa"/>
          <w:bottom w:w="0" w:type="dxa"/>
          <w:right w:w="0" w:type="dxa"/>
        </w:tblCellMar>
      </w:tblPr>
      <w:tblGrid>
        <w:gridCol w:w="581"/>
        <w:gridCol w:w="860"/>
        <w:gridCol w:w="861"/>
        <w:gridCol w:w="861"/>
        <w:gridCol w:w="861"/>
        <w:gridCol w:w="2044"/>
        <w:gridCol w:w="1696"/>
        <w:gridCol w:w="582"/>
        <w:gridCol w:w="582"/>
        <w:gridCol w:w="582"/>
      </w:tblGrid>
      <w:tr w14:paraId="45B079CD">
        <w:tblPrEx>
          <w:tblCellMar>
            <w:top w:w="0" w:type="dxa"/>
            <w:left w:w="0" w:type="dxa"/>
            <w:bottom w:w="0" w:type="dxa"/>
            <w:right w:w="0" w:type="dxa"/>
          </w:tblCellMar>
        </w:tblPrEx>
        <w:trPr>
          <w:trHeight w:val="371" w:hRule="exact"/>
        </w:trPr>
        <w:tc>
          <w:tcPr>
            <w:tcW w:w="581" w:type="dxa"/>
            <w:vMerge w:val="restart"/>
            <w:tcBorders>
              <w:top w:val="single" w:color="000000" w:sz="4" w:space="0"/>
              <w:left w:val="single" w:color="000000" w:sz="4" w:space="0"/>
              <w:bottom w:val="single" w:color="000000" w:sz="4" w:space="0"/>
              <w:right w:val="single" w:color="000000" w:sz="4" w:space="0"/>
            </w:tcBorders>
            <w:vAlign w:val="center"/>
          </w:tcPr>
          <w:p w14:paraId="73A045F5">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序号</w:t>
            </w:r>
          </w:p>
        </w:tc>
        <w:tc>
          <w:tcPr>
            <w:tcW w:w="860" w:type="dxa"/>
            <w:vMerge w:val="restart"/>
            <w:tcBorders>
              <w:top w:val="single" w:color="000000" w:sz="4" w:space="0"/>
              <w:left w:val="single" w:color="000000" w:sz="4" w:space="0"/>
              <w:bottom w:val="single" w:color="000000" w:sz="4" w:space="0"/>
              <w:right w:val="single" w:color="000000" w:sz="4" w:space="0"/>
            </w:tcBorders>
            <w:vAlign w:val="center"/>
          </w:tcPr>
          <w:p w14:paraId="66A8C61B">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产品名称</w:t>
            </w:r>
          </w:p>
        </w:tc>
        <w:tc>
          <w:tcPr>
            <w:tcW w:w="861" w:type="dxa"/>
            <w:vMerge w:val="restart"/>
            <w:tcBorders>
              <w:top w:val="single" w:color="000000" w:sz="4" w:space="0"/>
              <w:left w:val="single" w:color="000000" w:sz="4" w:space="0"/>
              <w:bottom w:val="single" w:color="000000" w:sz="4" w:space="0"/>
              <w:right w:val="single" w:color="000000" w:sz="4" w:space="0"/>
            </w:tcBorders>
            <w:vAlign w:val="center"/>
          </w:tcPr>
          <w:p w14:paraId="73C4EE9E">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企业名称</w:t>
            </w:r>
          </w:p>
        </w:tc>
        <w:tc>
          <w:tcPr>
            <w:tcW w:w="861" w:type="dxa"/>
            <w:vMerge w:val="restart"/>
            <w:tcBorders>
              <w:top w:val="single" w:color="000000" w:sz="4" w:space="0"/>
              <w:left w:val="single" w:color="000000" w:sz="4" w:space="0"/>
              <w:bottom w:val="single" w:color="000000" w:sz="4" w:space="0"/>
              <w:right w:val="single" w:color="000000" w:sz="4" w:space="0"/>
            </w:tcBorders>
            <w:vAlign w:val="center"/>
          </w:tcPr>
          <w:p w14:paraId="65032A6B">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注册商标</w:t>
            </w:r>
          </w:p>
        </w:tc>
        <w:tc>
          <w:tcPr>
            <w:tcW w:w="861" w:type="dxa"/>
            <w:vMerge w:val="restart"/>
            <w:tcBorders>
              <w:top w:val="single" w:color="000000" w:sz="4" w:space="0"/>
              <w:left w:val="single" w:color="000000" w:sz="4" w:space="0"/>
              <w:bottom w:val="single" w:color="000000" w:sz="4" w:space="0"/>
              <w:right w:val="single" w:color="000000" w:sz="4" w:space="0"/>
            </w:tcBorders>
            <w:vAlign w:val="center"/>
          </w:tcPr>
          <w:p w14:paraId="457F3100">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规格型号</w:t>
            </w:r>
          </w:p>
        </w:tc>
        <w:tc>
          <w:tcPr>
            <w:tcW w:w="2044" w:type="dxa"/>
            <w:vMerge w:val="restart"/>
            <w:tcBorders>
              <w:top w:val="single" w:color="000000" w:sz="4" w:space="0"/>
              <w:left w:val="single" w:color="000000" w:sz="4" w:space="0"/>
              <w:bottom w:val="single" w:color="000000" w:sz="4" w:space="0"/>
              <w:right w:val="single" w:color="000000" w:sz="4" w:space="0"/>
            </w:tcBorders>
            <w:vAlign w:val="center"/>
          </w:tcPr>
          <w:p w14:paraId="3B879695">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中国环境标志认证证书编号</w:t>
            </w:r>
          </w:p>
        </w:tc>
        <w:tc>
          <w:tcPr>
            <w:tcW w:w="1696" w:type="dxa"/>
            <w:vMerge w:val="restart"/>
            <w:tcBorders>
              <w:top w:val="single" w:color="000000" w:sz="4" w:space="0"/>
              <w:left w:val="single" w:color="000000" w:sz="4" w:space="0"/>
              <w:bottom w:val="single" w:color="000000" w:sz="4" w:space="0"/>
              <w:right w:val="single" w:color="000000" w:sz="4" w:space="0"/>
            </w:tcBorders>
            <w:vAlign w:val="center"/>
          </w:tcPr>
          <w:p w14:paraId="5BA893D7">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认证证书有效截止日期</w:t>
            </w:r>
          </w:p>
        </w:tc>
        <w:tc>
          <w:tcPr>
            <w:tcW w:w="1746" w:type="dxa"/>
            <w:gridSpan w:val="3"/>
            <w:tcBorders>
              <w:top w:val="single" w:color="000000" w:sz="4" w:space="0"/>
              <w:left w:val="single" w:color="000000" w:sz="4" w:space="0"/>
              <w:bottom w:val="single" w:color="000000" w:sz="4" w:space="0"/>
              <w:right w:val="single" w:color="000000" w:sz="4" w:space="0"/>
            </w:tcBorders>
            <w:vAlign w:val="center"/>
          </w:tcPr>
          <w:p w14:paraId="6D3C8468">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价格</w:t>
            </w:r>
          </w:p>
        </w:tc>
      </w:tr>
      <w:tr w14:paraId="4918551F">
        <w:tblPrEx>
          <w:tblCellMar>
            <w:top w:w="0" w:type="dxa"/>
            <w:left w:w="0" w:type="dxa"/>
            <w:bottom w:w="0" w:type="dxa"/>
            <w:right w:w="0" w:type="dxa"/>
          </w:tblCellMar>
        </w:tblPrEx>
        <w:trPr>
          <w:trHeight w:val="512" w:hRule="exact"/>
        </w:trPr>
        <w:tc>
          <w:tcPr>
            <w:tcW w:w="581" w:type="dxa"/>
            <w:vMerge w:val="continue"/>
            <w:tcBorders>
              <w:top w:val="single" w:color="000000" w:sz="4" w:space="0"/>
              <w:left w:val="single" w:color="000000" w:sz="4" w:space="0"/>
              <w:bottom w:val="single" w:color="000000" w:sz="4" w:space="0"/>
              <w:right w:val="single" w:color="000000" w:sz="4" w:space="0"/>
            </w:tcBorders>
            <w:vAlign w:val="center"/>
          </w:tcPr>
          <w:p w14:paraId="1E3D763B">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860" w:type="dxa"/>
            <w:vMerge w:val="continue"/>
            <w:tcBorders>
              <w:top w:val="single" w:color="000000" w:sz="4" w:space="0"/>
              <w:left w:val="single" w:color="000000" w:sz="4" w:space="0"/>
              <w:bottom w:val="single" w:color="000000" w:sz="4" w:space="0"/>
              <w:right w:val="single" w:color="000000" w:sz="4" w:space="0"/>
            </w:tcBorders>
            <w:vAlign w:val="center"/>
          </w:tcPr>
          <w:p w14:paraId="36ED7739">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14:paraId="4F038B9D">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14:paraId="560FF1EE">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861" w:type="dxa"/>
            <w:vMerge w:val="continue"/>
            <w:tcBorders>
              <w:top w:val="single" w:color="000000" w:sz="4" w:space="0"/>
              <w:left w:val="single" w:color="000000" w:sz="4" w:space="0"/>
              <w:bottom w:val="single" w:color="000000" w:sz="4" w:space="0"/>
              <w:right w:val="single" w:color="000000" w:sz="4" w:space="0"/>
            </w:tcBorders>
            <w:vAlign w:val="center"/>
          </w:tcPr>
          <w:p w14:paraId="3CC126E1">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2044" w:type="dxa"/>
            <w:vMerge w:val="continue"/>
            <w:tcBorders>
              <w:top w:val="single" w:color="000000" w:sz="4" w:space="0"/>
              <w:left w:val="single" w:color="000000" w:sz="4" w:space="0"/>
              <w:bottom w:val="single" w:color="000000" w:sz="4" w:space="0"/>
              <w:right w:val="single" w:color="000000" w:sz="4" w:space="0"/>
            </w:tcBorders>
            <w:vAlign w:val="center"/>
          </w:tcPr>
          <w:p w14:paraId="58FD6366">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696" w:type="dxa"/>
            <w:vMerge w:val="continue"/>
            <w:tcBorders>
              <w:top w:val="single" w:color="000000" w:sz="4" w:space="0"/>
              <w:left w:val="single" w:color="000000" w:sz="4" w:space="0"/>
              <w:bottom w:val="single" w:color="000000" w:sz="4" w:space="0"/>
              <w:right w:val="single" w:color="000000" w:sz="4" w:space="0"/>
            </w:tcBorders>
            <w:vAlign w:val="center"/>
          </w:tcPr>
          <w:p w14:paraId="0BDB1BD8">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6FC7F480">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单价</w:t>
            </w:r>
          </w:p>
        </w:tc>
        <w:tc>
          <w:tcPr>
            <w:tcW w:w="582" w:type="dxa"/>
            <w:tcBorders>
              <w:top w:val="single" w:color="000000" w:sz="4" w:space="0"/>
              <w:left w:val="single" w:color="000000" w:sz="4" w:space="0"/>
              <w:bottom w:val="single" w:color="000000" w:sz="4" w:space="0"/>
              <w:right w:val="single" w:color="000000" w:sz="4" w:space="0"/>
            </w:tcBorders>
            <w:vAlign w:val="center"/>
          </w:tcPr>
          <w:p w14:paraId="64FBB3D4">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数量</w:t>
            </w:r>
          </w:p>
        </w:tc>
        <w:tc>
          <w:tcPr>
            <w:tcW w:w="582" w:type="dxa"/>
            <w:tcBorders>
              <w:top w:val="single" w:color="000000" w:sz="4" w:space="0"/>
              <w:left w:val="single" w:color="000000" w:sz="4" w:space="0"/>
              <w:bottom w:val="single" w:color="000000" w:sz="4" w:space="0"/>
              <w:right w:val="single" w:color="000000" w:sz="4" w:space="0"/>
            </w:tcBorders>
            <w:vAlign w:val="center"/>
          </w:tcPr>
          <w:p w14:paraId="272ECA6C">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小计</w:t>
            </w:r>
          </w:p>
        </w:tc>
      </w:tr>
      <w:tr w14:paraId="14E23424">
        <w:tblPrEx>
          <w:tblCellMar>
            <w:top w:w="0" w:type="dxa"/>
            <w:left w:w="0" w:type="dxa"/>
            <w:bottom w:w="0" w:type="dxa"/>
            <w:right w:w="0" w:type="dxa"/>
          </w:tblCellMar>
        </w:tblPrEx>
        <w:trPr>
          <w:trHeight w:val="664" w:hRule="exact"/>
        </w:trPr>
        <w:tc>
          <w:tcPr>
            <w:tcW w:w="581" w:type="dxa"/>
            <w:tcBorders>
              <w:top w:val="single" w:color="000000" w:sz="4" w:space="0"/>
              <w:left w:val="single" w:color="000000" w:sz="4" w:space="0"/>
              <w:bottom w:val="single" w:color="000000" w:sz="4" w:space="0"/>
              <w:right w:val="single" w:color="000000" w:sz="4" w:space="0"/>
            </w:tcBorders>
            <w:vAlign w:val="center"/>
          </w:tcPr>
          <w:p w14:paraId="45864F77">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1</w:t>
            </w:r>
          </w:p>
        </w:tc>
        <w:tc>
          <w:tcPr>
            <w:tcW w:w="860" w:type="dxa"/>
            <w:tcBorders>
              <w:top w:val="single" w:color="000000" w:sz="4" w:space="0"/>
              <w:left w:val="single" w:color="000000" w:sz="4" w:space="0"/>
              <w:bottom w:val="single" w:color="000000" w:sz="4" w:space="0"/>
              <w:right w:val="single" w:color="000000" w:sz="4" w:space="0"/>
            </w:tcBorders>
            <w:vAlign w:val="center"/>
          </w:tcPr>
          <w:p w14:paraId="4CA373D4">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359F5F90">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3E21DF18">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34787602">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0C53FFD9">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696" w:type="dxa"/>
            <w:tcBorders>
              <w:top w:val="single" w:color="000000" w:sz="4" w:space="0"/>
              <w:left w:val="single" w:color="000000" w:sz="4" w:space="0"/>
              <w:bottom w:val="single" w:color="000000" w:sz="4" w:space="0"/>
              <w:right w:val="single" w:color="000000" w:sz="4" w:space="0"/>
            </w:tcBorders>
            <w:vAlign w:val="center"/>
          </w:tcPr>
          <w:p w14:paraId="0D8AE880">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2506209D">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771DDDA8">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4FCD5FD4">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r>
      <w:tr w14:paraId="7A03CA7D">
        <w:tblPrEx>
          <w:tblCellMar>
            <w:top w:w="0" w:type="dxa"/>
            <w:left w:w="0" w:type="dxa"/>
            <w:bottom w:w="0" w:type="dxa"/>
            <w:right w:w="0" w:type="dxa"/>
          </w:tblCellMar>
        </w:tblPrEx>
        <w:trPr>
          <w:trHeight w:val="664" w:hRule="exact"/>
        </w:trPr>
        <w:tc>
          <w:tcPr>
            <w:tcW w:w="581" w:type="dxa"/>
            <w:tcBorders>
              <w:top w:val="single" w:color="000000" w:sz="4" w:space="0"/>
              <w:left w:val="single" w:color="000000" w:sz="4" w:space="0"/>
              <w:bottom w:val="single" w:color="000000" w:sz="4" w:space="0"/>
              <w:right w:val="single" w:color="000000" w:sz="4" w:space="0"/>
            </w:tcBorders>
            <w:vAlign w:val="center"/>
          </w:tcPr>
          <w:p w14:paraId="44F700AD">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2</w:t>
            </w:r>
          </w:p>
        </w:tc>
        <w:tc>
          <w:tcPr>
            <w:tcW w:w="860" w:type="dxa"/>
            <w:tcBorders>
              <w:top w:val="single" w:color="000000" w:sz="4" w:space="0"/>
              <w:left w:val="single" w:color="000000" w:sz="4" w:space="0"/>
              <w:bottom w:val="single" w:color="000000" w:sz="4" w:space="0"/>
              <w:right w:val="single" w:color="000000" w:sz="4" w:space="0"/>
            </w:tcBorders>
            <w:vAlign w:val="center"/>
          </w:tcPr>
          <w:p w14:paraId="52E1BE25">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39486E5A">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2ABE5587">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62E3E5E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5BF86C52">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696" w:type="dxa"/>
            <w:tcBorders>
              <w:top w:val="single" w:color="000000" w:sz="4" w:space="0"/>
              <w:left w:val="single" w:color="000000" w:sz="4" w:space="0"/>
              <w:bottom w:val="single" w:color="000000" w:sz="4" w:space="0"/>
              <w:right w:val="single" w:color="000000" w:sz="4" w:space="0"/>
            </w:tcBorders>
            <w:vAlign w:val="center"/>
          </w:tcPr>
          <w:p w14:paraId="64605A9B">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5F80DDD3">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6DCAC89B">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177EE42A">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r>
      <w:tr w14:paraId="1F1175B7">
        <w:tblPrEx>
          <w:tblCellMar>
            <w:top w:w="0" w:type="dxa"/>
            <w:left w:w="0" w:type="dxa"/>
            <w:bottom w:w="0" w:type="dxa"/>
            <w:right w:w="0" w:type="dxa"/>
          </w:tblCellMar>
        </w:tblPrEx>
        <w:trPr>
          <w:trHeight w:val="664" w:hRule="exact"/>
        </w:trPr>
        <w:tc>
          <w:tcPr>
            <w:tcW w:w="581" w:type="dxa"/>
            <w:tcBorders>
              <w:top w:val="single" w:color="000000" w:sz="4" w:space="0"/>
              <w:left w:val="single" w:color="000000" w:sz="4" w:space="0"/>
              <w:bottom w:val="single" w:color="000000" w:sz="4" w:space="0"/>
              <w:right w:val="single" w:color="000000" w:sz="4" w:space="0"/>
            </w:tcBorders>
            <w:vAlign w:val="center"/>
          </w:tcPr>
          <w:p w14:paraId="7E7C1631">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860" w:type="dxa"/>
            <w:tcBorders>
              <w:top w:val="single" w:color="000000" w:sz="4" w:space="0"/>
              <w:left w:val="single" w:color="000000" w:sz="4" w:space="0"/>
              <w:bottom w:val="single" w:color="000000" w:sz="4" w:space="0"/>
              <w:right w:val="single" w:color="000000" w:sz="4" w:space="0"/>
            </w:tcBorders>
            <w:vAlign w:val="center"/>
          </w:tcPr>
          <w:p w14:paraId="796C4E82">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861" w:type="dxa"/>
            <w:tcBorders>
              <w:top w:val="single" w:color="000000" w:sz="4" w:space="0"/>
              <w:left w:val="single" w:color="000000" w:sz="4" w:space="0"/>
              <w:bottom w:val="single" w:color="000000" w:sz="4" w:space="0"/>
              <w:right w:val="single" w:color="000000" w:sz="4" w:space="0"/>
            </w:tcBorders>
            <w:vAlign w:val="center"/>
          </w:tcPr>
          <w:p w14:paraId="4B0CC30B">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861" w:type="dxa"/>
            <w:tcBorders>
              <w:top w:val="single" w:color="000000" w:sz="4" w:space="0"/>
              <w:left w:val="single" w:color="000000" w:sz="4" w:space="0"/>
              <w:bottom w:val="single" w:color="000000" w:sz="4" w:space="0"/>
              <w:right w:val="single" w:color="000000" w:sz="4" w:space="0"/>
            </w:tcBorders>
            <w:vAlign w:val="center"/>
          </w:tcPr>
          <w:p w14:paraId="43A3538A">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861" w:type="dxa"/>
            <w:tcBorders>
              <w:top w:val="single" w:color="000000" w:sz="4" w:space="0"/>
              <w:left w:val="single" w:color="000000" w:sz="4" w:space="0"/>
              <w:bottom w:val="single" w:color="000000" w:sz="4" w:space="0"/>
              <w:right w:val="single" w:color="000000" w:sz="4" w:space="0"/>
            </w:tcBorders>
            <w:vAlign w:val="center"/>
          </w:tcPr>
          <w:p w14:paraId="6BC8A71A">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2044" w:type="dxa"/>
            <w:tcBorders>
              <w:top w:val="single" w:color="000000" w:sz="4" w:space="0"/>
              <w:left w:val="single" w:color="000000" w:sz="4" w:space="0"/>
              <w:bottom w:val="single" w:color="000000" w:sz="4" w:space="0"/>
              <w:right w:val="single" w:color="000000" w:sz="4" w:space="0"/>
            </w:tcBorders>
            <w:vAlign w:val="center"/>
          </w:tcPr>
          <w:p w14:paraId="0BBF85B6">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696" w:type="dxa"/>
            <w:tcBorders>
              <w:top w:val="single" w:color="000000" w:sz="4" w:space="0"/>
              <w:left w:val="single" w:color="000000" w:sz="4" w:space="0"/>
              <w:bottom w:val="single" w:color="000000" w:sz="4" w:space="0"/>
              <w:right w:val="single" w:color="000000" w:sz="4" w:space="0"/>
            </w:tcBorders>
            <w:vAlign w:val="center"/>
          </w:tcPr>
          <w:p w14:paraId="4D7954EF">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582" w:type="dxa"/>
            <w:tcBorders>
              <w:top w:val="single" w:color="000000" w:sz="4" w:space="0"/>
              <w:left w:val="single" w:color="000000" w:sz="4" w:space="0"/>
              <w:bottom w:val="single" w:color="000000" w:sz="4" w:space="0"/>
              <w:right w:val="single" w:color="000000" w:sz="4" w:space="0"/>
            </w:tcBorders>
            <w:vAlign w:val="center"/>
          </w:tcPr>
          <w:p w14:paraId="42BC290B">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582" w:type="dxa"/>
            <w:tcBorders>
              <w:top w:val="single" w:color="000000" w:sz="4" w:space="0"/>
              <w:left w:val="single" w:color="000000" w:sz="4" w:space="0"/>
              <w:bottom w:val="single" w:color="000000" w:sz="4" w:space="0"/>
              <w:right w:val="single" w:color="000000" w:sz="4" w:space="0"/>
            </w:tcBorders>
            <w:vAlign w:val="center"/>
          </w:tcPr>
          <w:p w14:paraId="477F6B21">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582" w:type="dxa"/>
            <w:tcBorders>
              <w:top w:val="single" w:color="000000" w:sz="4" w:space="0"/>
              <w:left w:val="single" w:color="000000" w:sz="4" w:space="0"/>
              <w:bottom w:val="single" w:color="000000" w:sz="4" w:space="0"/>
              <w:right w:val="single" w:color="000000" w:sz="4" w:space="0"/>
            </w:tcBorders>
            <w:vAlign w:val="center"/>
          </w:tcPr>
          <w:p w14:paraId="7E3DAC8C">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r>
      <w:tr w14:paraId="428B9CDD">
        <w:tblPrEx>
          <w:tblCellMar>
            <w:top w:w="0" w:type="dxa"/>
            <w:left w:w="0" w:type="dxa"/>
            <w:bottom w:w="0" w:type="dxa"/>
            <w:right w:w="0" w:type="dxa"/>
          </w:tblCellMar>
        </w:tblPrEx>
        <w:trPr>
          <w:trHeight w:val="675" w:hRule="exact"/>
        </w:trPr>
        <w:tc>
          <w:tcPr>
            <w:tcW w:w="581" w:type="dxa"/>
            <w:tcBorders>
              <w:top w:val="single" w:color="000000" w:sz="4" w:space="0"/>
              <w:left w:val="single" w:color="000000" w:sz="4" w:space="0"/>
              <w:bottom w:val="single" w:color="000000" w:sz="4" w:space="0"/>
              <w:right w:val="single" w:color="000000" w:sz="4" w:space="0"/>
            </w:tcBorders>
            <w:vAlign w:val="center"/>
          </w:tcPr>
          <w:p w14:paraId="7BDDB4E2">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0" w:type="dxa"/>
            <w:tcBorders>
              <w:top w:val="single" w:color="000000" w:sz="4" w:space="0"/>
              <w:left w:val="single" w:color="000000" w:sz="4" w:space="0"/>
              <w:bottom w:val="single" w:color="000000" w:sz="4" w:space="0"/>
              <w:right w:val="single" w:color="000000" w:sz="4" w:space="0"/>
            </w:tcBorders>
            <w:vAlign w:val="center"/>
          </w:tcPr>
          <w:p w14:paraId="03714647">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合计</w:t>
            </w:r>
          </w:p>
        </w:tc>
        <w:tc>
          <w:tcPr>
            <w:tcW w:w="861" w:type="dxa"/>
            <w:tcBorders>
              <w:top w:val="single" w:color="000000" w:sz="4" w:space="0"/>
              <w:left w:val="single" w:color="000000" w:sz="4" w:space="0"/>
              <w:bottom w:val="single" w:color="000000" w:sz="4" w:space="0"/>
              <w:right w:val="single" w:color="000000" w:sz="4" w:space="0"/>
            </w:tcBorders>
            <w:vAlign w:val="center"/>
          </w:tcPr>
          <w:p w14:paraId="2BA1D528">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7A7B1E51">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861" w:type="dxa"/>
            <w:tcBorders>
              <w:top w:val="single" w:color="000000" w:sz="4" w:space="0"/>
              <w:left w:val="single" w:color="000000" w:sz="4" w:space="0"/>
              <w:bottom w:val="single" w:color="000000" w:sz="4" w:space="0"/>
              <w:right w:val="single" w:color="000000" w:sz="4" w:space="0"/>
            </w:tcBorders>
            <w:vAlign w:val="center"/>
          </w:tcPr>
          <w:p w14:paraId="604711DE">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21856903">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1696" w:type="dxa"/>
            <w:tcBorders>
              <w:top w:val="single" w:color="000000" w:sz="4" w:space="0"/>
              <w:left w:val="single" w:color="000000" w:sz="4" w:space="0"/>
              <w:bottom w:val="single" w:color="000000" w:sz="4" w:space="0"/>
              <w:right w:val="single" w:color="000000" w:sz="4" w:space="0"/>
            </w:tcBorders>
            <w:vAlign w:val="center"/>
          </w:tcPr>
          <w:p w14:paraId="161A5921">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0BDA13F1">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483BCCEE">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c>
          <w:tcPr>
            <w:tcW w:w="582" w:type="dxa"/>
            <w:tcBorders>
              <w:top w:val="single" w:color="000000" w:sz="4" w:space="0"/>
              <w:left w:val="single" w:color="000000" w:sz="4" w:space="0"/>
              <w:bottom w:val="single" w:color="000000" w:sz="4" w:space="0"/>
              <w:right w:val="single" w:color="000000" w:sz="4" w:space="0"/>
            </w:tcBorders>
            <w:vAlign w:val="center"/>
          </w:tcPr>
          <w:p w14:paraId="3931B222">
            <w:pPr>
              <w:tabs>
                <w:tab w:val="left" w:pos="7440"/>
              </w:tabs>
              <w:autoSpaceDE w:val="0"/>
              <w:autoSpaceDN w:val="0"/>
              <w:adjustRightInd w:val="0"/>
              <w:spacing w:line="276" w:lineRule="auto"/>
              <w:ind w:left="213" w:right="-20"/>
              <w:rPr>
                <w:rFonts w:hint="eastAsia" w:asciiTheme="minorEastAsia" w:hAnsiTheme="minorEastAsia" w:eastAsiaTheme="minorEastAsia" w:cstheme="minorEastAsia"/>
                <w:position w:val="-4"/>
                <w:sz w:val="24"/>
              </w:rPr>
            </w:pPr>
          </w:p>
        </w:tc>
      </w:tr>
    </w:tbl>
    <w:p w14:paraId="010DB450">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说明：</w:t>
      </w:r>
    </w:p>
    <w:p w14:paraId="05CB155E">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1、须提供市场监管总局关于发布参与实施政府采购环境标志产品认证机构出具的、处于有效期之内的认证证书复印件，并按磋商文件有关表格格式填写环境标志产品明细表，否则不计分。</w:t>
      </w:r>
    </w:p>
    <w:p w14:paraId="5AFF6262">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2、认证机构和获证产品在环境标志产品认证结果信息发布平台可查，投标产品型号与认证证书内容一致，否则不予计分。</w:t>
      </w:r>
    </w:p>
    <w:p w14:paraId="126E2786">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3、须按规定格式逐项填写，否则评分时不予认可。</w:t>
      </w:r>
    </w:p>
    <w:p w14:paraId="26EEF2B5">
      <w:pPr>
        <w:adjustRightInd w:val="0"/>
        <w:snapToGrid w:val="0"/>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4、如有虚假，将依法承担相应责任。</w:t>
      </w:r>
    </w:p>
    <w:p w14:paraId="37E1D7FB">
      <w:pPr>
        <w:adjustRightInd w:val="0"/>
        <w:snapToGrid w:val="0"/>
        <w:spacing w:line="360" w:lineRule="auto"/>
        <w:ind w:firstLine="480" w:firstLineChars="200"/>
        <w:jc w:val="center"/>
        <w:rPr>
          <w:rFonts w:hint="eastAsia" w:asciiTheme="minorEastAsia" w:hAnsiTheme="minorEastAsia" w:eastAsiaTheme="minorEastAsia" w:cstheme="minorEastAsia"/>
          <w:bCs/>
          <w:sz w:val="28"/>
          <w:szCs w:val="36"/>
        </w:rPr>
      </w:pPr>
      <w:r>
        <w:rPr>
          <w:rStyle w:val="91"/>
          <w:rFonts w:hint="eastAsia" w:asciiTheme="minorEastAsia" w:hAnsiTheme="minorEastAsia" w:eastAsiaTheme="minorEastAsia" w:cstheme="minorEastAsia"/>
          <w:sz w:val="24"/>
          <w:szCs w:val="24"/>
        </w:rPr>
        <w:br w:type="page"/>
      </w:r>
      <w:r>
        <w:rPr>
          <w:rFonts w:hint="eastAsia" w:asciiTheme="minorEastAsia" w:hAnsiTheme="minorEastAsia" w:eastAsiaTheme="minorEastAsia" w:cstheme="minorEastAsia"/>
          <w:bCs/>
          <w:sz w:val="28"/>
          <w:szCs w:val="36"/>
        </w:rPr>
        <w:t>（三）政府强制采购节能产品明细表</w:t>
      </w:r>
    </w:p>
    <w:p w14:paraId="6E2783EF">
      <w:pPr>
        <w:spacing w:line="276" w:lineRule="auto"/>
        <w:ind w:right="187"/>
        <w:rPr>
          <w:rFonts w:hint="eastAsia" w:asciiTheme="minorEastAsia" w:hAnsiTheme="minorEastAsia" w:eastAsiaTheme="minorEastAsia" w:cstheme="minorEastAsia"/>
          <w:sz w:val="24"/>
          <w:u w:val="single"/>
        </w:rPr>
      </w:pP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 w:val="24"/>
        </w:rPr>
        <w:t xml:space="preserve"> 供应商名称（盖章）：</w:t>
      </w:r>
      <w:r>
        <w:rPr>
          <w:rFonts w:hint="eastAsia" w:asciiTheme="minorEastAsia" w:hAnsiTheme="minorEastAsia" w:eastAsiaTheme="minorEastAsia" w:cstheme="minorEastAsia"/>
          <w:sz w:val="24"/>
          <w:u w:val="single"/>
        </w:rPr>
        <w:t xml:space="preserve">                 </w:t>
      </w:r>
    </w:p>
    <w:p w14:paraId="7CFD5A29">
      <w:pPr>
        <w:spacing w:line="276" w:lineRule="auto"/>
        <w:ind w:right="187"/>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法定代表人或授权代理人签字：</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w:t>
      </w:r>
      <w:r>
        <w:rPr>
          <w:rFonts w:hint="eastAsia" w:asciiTheme="minorEastAsia" w:hAnsiTheme="minorEastAsia" w:eastAsiaTheme="minorEastAsia" w:cstheme="minorEastAsia"/>
          <w:position w:val="-4"/>
          <w:sz w:val="24"/>
        </w:rPr>
        <w:t xml:space="preserve">                      </w:t>
      </w:r>
      <w:r>
        <w:rPr>
          <w:rFonts w:hint="eastAsia" w:asciiTheme="minorEastAsia" w:hAnsiTheme="minorEastAsia" w:eastAsiaTheme="minorEastAsia" w:cstheme="minorEastAsia"/>
          <w:sz w:val="24"/>
        </w:rPr>
        <w:t>单位：元</w:t>
      </w:r>
      <w:r>
        <w:rPr>
          <w:rFonts w:hint="eastAsia" w:asciiTheme="minorEastAsia" w:hAnsiTheme="minorEastAsia" w:eastAsiaTheme="minorEastAsia" w:cstheme="minorEastAsia"/>
          <w:position w:val="-4"/>
          <w:sz w:val="24"/>
        </w:rPr>
        <w:t xml:space="preserve">                                                     </w:t>
      </w:r>
      <w:r>
        <w:rPr>
          <w:rFonts w:hint="eastAsia" w:asciiTheme="minorEastAsia" w:hAnsiTheme="minorEastAsia" w:eastAsiaTheme="minorEastAsia" w:cstheme="minorEastAsia"/>
          <w:sz w:val="24"/>
        </w:rPr>
        <w:t xml:space="preserve">   </w:t>
      </w:r>
    </w:p>
    <w:tbl>
      <w:tblPr>
        <w:tblStyle w:val="22"/>
        <w:tblW w:w="0" w:type="auto"/>
        <w:jc w:val="center"/>
        <w:tblLayout w:type="fixed"/>
        <w:tblCellMar>
          <w:top w:w="0" w:type="dxa"/>
          <w:left w:w="0" w:type="dxa"/>
          <w:bottom w:w="0" w:type="dxa"/>
          <w:right w:w="0" w:type="dxa"/>
        </w:tblCellMar>
      </w:tblPr>
      <w:tblGrid>
        <w:gridCol w:w="611"/>
        <w:gridCol w:w="1280"/>
        <w:gridCol w:w="979"/>
        <w:gridCol w:w="1337"/>
        <w:gridCol w:w="1528"/>
        <w:gridCol w:w="1945"/>
        <w:gridCol w:w="610"/>
        <w:gridCol w:w="610"/>
        <w:gridCol w:w="610"/>
      </w:tblGrid>
      <w:tr w14:paraId="52B0223A">
        <w:tblPrEx>
          <w:tblCellMar>
            <w:top w:w="0" w:type="dxa"/>
            <w:left w:w="0" w:type="dxa"/>
            <w:bottom w:w="0" w:type="dxa"/>
            <w:right w:w="0" w:type="dxa"/>
          </w:tblCellMar>
        </w:tblPrEx>
        <w:trPr>
          <w:trHeight w:val="475" w:hRule="exact"/>
          <w:jc w:val="center"/>
        </w:trPr>
        <w:tc>
          <w:tcPr>
            <w:tcW w:w="611" w:type="dxa"/>
            <w:vMerge w:val="restart"/>
            <w:tcBorders>
              <w:top w:val="single" w:color="000000" w:sz="4" w:space="0"/>
              <w:left w:val="single" w:color="000000" w:sz="4" w:space="0"/>
              <w:bottom w:val="single" w:color="000000" w:sz="4" w:space="0"/>
              <w:right w:val="single" w:color="000000" w:sz="4" w:space="0"/>
            </w:tcBorders>
            <w:vAlign w:val="center"/>
          </w:tcPr>
          <w:p w14:paraId="1E78DE4B">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序号</w:t>
            </w:r>
          </w:p>
        </w:tc>
        <w:tc>
          <w:tcPr>
            <w:tcW w:w="1280" w:type="dxa"/>
            <w:vMerge w:val="restart"/>
            <w:tcBorders>
              <w:top w:val="single" w:color="000000" w:sz="4" w:space="0"/>
              <w:left w:val="single" w:color="000000" w:sz="4" w:space="0"/>
              <w:bottom w:val="single" w:color="000000" w:sz="4" w:space="0"/>
              <w:right w:val="single" w:color="000000" w:sz="4" w:space="0"/>
            </w:tcBorders>
            <w:vAlign w:val="center"/>
          </w:tcPr>
          <w:p w14:paraId="1DF49F6A">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产品名称</w:t>
            </w:r>
          </w:p>
        </w:tc>
        <w:tc>
          <w:tcPr>
            <w:tcW w:w="979" w:type="dxa"/>
            <w:vMerge w:val="restart"/>
            <w:tcBorders>
              <w:top w:val="single" w:color="000000" w:sz="4" w:space="0"/>
              <w:left w:val="single" w:color="000000" w:sz="4" w:space="0"/>
              <w:bottom w:val="single" w:color="000000" w:sz="4" w:space="0"/>
              <w:right w:val="single" w:color="000000" w:sz="4" w:space="0"/>
            </w:tcBorders>
            <w:vAlign w:val="center"/>
          </w:tcPr>
          <w:p w14:paraId="4C9479E0">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制造商</w:t>
            </w:r>
          </w:p>
        </w:tc>
        <w:tc>
          <w:tcPr>
            <w:tcW w:w="1337" w:type="dxa"/>
            <w:vMerge w:val="restart"/>
            <w:tcBorders>
              <w:top w:val="single" w:color="000000" w:sz="4" w:space="0"/>
              <w:left w:val="single" w:color="000000" w:sz="4" w:space="0"/>
              <w:bottom w:val="single" w:color="000000" w:sz="4" w:space="0"/>
              <w:right w:val="single" w:color="000000" w:sz="4" w:space="0"/>
            </w:tcBorders>
            <w:vAlign w:val="center"/>
          </w:tcPr>
          <w:p w14:paraId="77147471">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产品型号</w:t>
            </w:r>
          </w:p>
        </w:tc>
        <w:tc>
          <w:tcPr>
            <w:tcW w:w="1528" w:type="dxa"/>
            <w:vMerge w:val="restart"/>
            <w:tcBorders>
              <w:top w:val="single" w:color="000000" w:sz="4" w:space="0"/>
              <w:left w:val="single" w:color="000000" w:sz="4" w:space="0"/>
              <w:bottom w:val="single" w:color="000000" w:sz="4" w:space="0"/>
              <w:right w:val="single" w:color="000000" w:sz="4" w:space="0"/>
            </w:tcBorders>
            <w:vAlign w:val="center"/>
          </w:tcPr>
          <w:p w14:paraId="66C40CBB">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节能标志认证证书号</w:t>
            </w:r>
          </w:p>
        </w:tc>
        <w:tc>
          <w:tcPr>
            <w:tcW w:w="1945" w:type="dxa"/>
            <w:vMerge w:val="restart"/>
            <w:tcBorders>
              <w:top w:val="single" w:color="000000" w:sz="4" w:space="0"/>
              <w:left w:val="single" w:color="000000" w:sz="4" w:space="0"/>
              <w:bottom w:val="single" w:color="000000" w:sz="4" w:space="0"/>
              <w:right w:val="single" w:color="000000" w:sz="4" w:space="0"/>
            </w:tcBorders>
            <w:vAlign w:val="center"/>
          </w:tcPr>
          <w:p w14:paraId="0A29618A">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节能产品认证证书有效截止日期</w:t>
            </w:r>
          </w:p>
        </w:tc>
        <w:tc>
          <w:tcPr>
            <w:tcW w:w="1830" w:type="dxa"/>
            <w:gridSpan w:val="3"/>
            <w:tcBorders>
              <w:top w:val="single" w:color="000000" w:sz="4" w:space="0"/>
              <w:left w:val="single" w:color="000000" w:sz="4" w:space="0"/>
              <w:bottom w:val="single" w:color="000000" w:sz="4" w:space="0"/>
              <w:right w:val="single" w:color="000000" w:sz="4" w:space="0"/>
            </w:tcBorders>
            <w:vAlign w:val="center"/>
          </w:tcPr>
          <w:p w14:paraId="708FAB6B">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价格</w:t>
            </w:r>
          </w:p>
        </w:tc>
      </w:tr>
      <w:tr w14:paraId="52E774B0">
        <w:tblPrEx>
          <w:tblCellMar>
            <w:top w:w="0" w:type="dxa"/>
            <w:left w:w="0" w:type="dxa"/>
            <w:bottom w:w="0" w:type="dxa"/>
            <w:right w:w="0" w:type="dxa"/>
          </w:tblCellMar>
        </w:tblPrEx>
        <w:trPr>
          <w:trHeight w:val="906" w:hRule="exact"/>
          <w:jc w:val="center"/>
        </w:trPr>
        <w:tc>
          <w:tcPr>
            <w:tcW w:w="611" w:type="dxa"/>
            <w:vMerge w:val="continue"/>
            <w:tcBorders>
              <w:top w:val="single" w:color="000000" w:sz="4" w:space="0"/>
              <w:left w:val="single" w:color="000000" w:sz="4" w:space="0"/>
              <w:bottom w:val="single" w:color="000000" w:sz="4" w:space="0"/>
              <w:right w:val="single" w:color="000000" w:sz="4" w:space="0"/>
            </w:tcBorders>
            <w:vAlign w:val="center"/>
          </w:tcPr>
          <w:p w14:paraId="4A1DFCBC">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280" w:type="dxa"/>
            <w:vMerge w:val="continue"/>
            <w:tcBorders>
              <w:top w:val="single" w:color="000000" w:sz="4" w:space="0"/>
              <w:left w:val="single" w:color="000000" w:sz="4" w:space="0"/>
              <w:bottom w:val="single" w:color="000000" w:sz="4" w:space="0"/>
              <w:right w:val="single" w:color="000000" w:sz="4" w:space="0"/>
            </w:tcBorders>
            <w:vAlign w:val="center"/>
          </w:tcPr>
          <w:p w14:paraId="7B75A730">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979" w:type="dxa"/>
            <w:vMerge w:val="continue"/>
            <w:tcBorders>
              <w:top w:val="single" w:color="000000" w:sz="4" w:space="0"/>
              <w:left w:val="single" w:color="000000" w:sz="4" w:space="0"/>
              <w:bottom w:val="single" w:color="000000" w:sz="4" w:space="0"/>
              <w:right w:val="single" w:color="000000" w:sz="4" w:space="0"/>
            </w:tcBorders>
            <w:vAlign w:val="center"/>
          </w:tcPr>
          <w:p w14:paraId="6B9BD60B">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337" w:type="dxa"/>
            <w:vMerge w:val="continue"/>
            <w:tcBorders>
              <w:top w:val="single" w:color="000000" w:sz="4" w:space="0"/>
              <w:left w:val="single" w:color="000000" w:sz="4" w:space="0"/>
              <w:bottom w:val="single" w:color="000000" w:sz="4" w:space="0"/>
              <w:right w:val="single" w:color="000000" w:sz="4" w:space="0"/>
            </w:tcBorders>
            <w:vAlign w:val="center"/>
          </w:tcPr>
          <w:p w14:paraId="546F5CB4">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528" w:type="dxa"/>
            <w:vMerge w:val="continue"/>
            <w:tcBorders>
              <w:top w:val="single" w:color="000000" w:sz="4" w:space="0"/>
              <w:left w:val="single" w:color="000000" w:sz="4" w:space="0"/>
              <w:bottom w:val="single" w:color="000000" w:sz="4" w:space="0"/>
              <w:right w:val="single" w:color="000000" w:sz="4" w:space="0"/>
            </w:tcBorders>
            <w:vAlign w:val="center"/>
          </w:tcPr>
          <w:p w14:paraId="4F445735">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945" w:type="dxa"/>
            <w:vMerge w:val="continue"/>
            <w:tcBorders>
              <w:top w:val="single" w:color="000000" w:sz="4" w:space="0"/>
              <w:left w:val="single" w:color="000000" w:sz="4" w:space="0"/>
              <w:bottom w:val="single" w:color="000000" w:sz="4" w:space="0"/>
              <w:right w:val="single" w:color="000000" w:sz="4" w:space="0"/>
            </w:tcBorders>
            <w:vAlign w:val="center"/>
          </w:tcPr>
          <w:p w14:paraId="0BD262BA">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21221E36">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单价</w:t>
            </w:r>
          </w:p>
        </w:tc>
        <w:tc>
          <w:tcPr>
            <w:tcW w:w="610" w:type="dxa"/>
            <w:tcBorders>
              <w:top w:val="single" w:color="000000" w:sz="4" w:space="0"/>
              <w:left w:val="single" w:color="000000" w:sz="4" w:space="0"/>
              <w:bottom w:val="single" w:color="000000" w:sz="4" w:space="0"/>
              <w:right w:val="single" w:color="000000" w:sz="4" w:space="0"/>
            </w:tcBorders>
            <w:vAlign w:val="center"/>
          </w:tcPr>
          <w:p w14:paraId="34EDD0A4">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数量</w:t>
            </w:r>
          </w:p>
        </w:tc>
        <w:tc>
          <w:tcPr>
            <w:tcW w:w="610" w:type="dxa"/>
            <w:tcBorders>
              <w:top w:val="single" w:color="000000" w:sz="4" w:space="0"/>
              <w:left w:val="single" w:color="000000" w:sz="4" w:space="0"/>
              <w:bottom w:val="single" w:color="000000" w:sz="4" w:space="0"/>
              <w:right w:val="single" w:color="000000" w:sz="4" w:space="0"/>
            </w:tcBorders>
            <w:vAlign w:val="center"/>
          </w:tcPr>
          <w:p w14:paraId="2269E0F2">
            <w:pPr>
              <w:tabs>
                <w:tab w:val="left" w:pos="7440"/>
              </w:tabs>
              <w:autoSpaceDE w:val="0"/>
              <w:autoSpaceDN w:val="0"/>
              <w:adjustRightInd w:val="0"/>
              <w:spacing w:line="276" w:lineRule="auto"/>
              <w:ind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小计</w:t>
            </w:r>
          </w:p>
        </w:tc>
      </w:tr>
      <w:tr w14:paraId="3DAF7517">
        <w:tblPrEx>
          <w:tblCellMar>
            <w:top w:w="0" w:type="dxa"/>
            <w:left w:w="0" w:type="dxa"/>
            <w:bottom w:w="0" w:type="dxa"/>
            <w:right w:w="0" w:type="dxa"/>
          </w:tblCellMar>
        </w:tblPrEx>
        <w:trPr>
          <w:trHeight w:val="592" w:hRule="exact"/>
          <w:jc w:val="center"/>
        </w:trPr>
        <w:tc>
          <w:tcPr>
            <w:tcW w:w="611" w:type="dxa"/>
            <w:tcBorders>
              <w:top w:val="single" w:color="000000" w:sz="4" w:space="0"/>
              <w:left w:val="single" w:color="000000" w:sz="4" w:space="0"/>
              <w:bottom w:val="single" w:color="000000" w:sz="4" w:space="0"/>
              <w:right w:val="single" w:color="000000" w:sz="4" w:space="0"/>
            </w:tcBorders>
            <w:vAlign w:val="center"/>
          </w:tcPr>
          <w:p w14:paraId="14745670">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1</w:t>
            </w:r>
          </w:p>
        </w:tc>
        <w:tc>
          <w:tcPr>
            <w:tcW w:w="1280" w:type="dxa"/>
            <w:tcBorders>
              <w:top w:val="single" w:color="000000" w:sz="4" w:space="0"/>
              <w:left w:val="single" w:color="000000" w:sz="4" w:space="0"/>
              <w:bottom w:val="single" w:color="000000" w:sz="4" w:space="0"/>
              <w:right w:val="single" w:color="000000" w:sz="4" w:space="0"/>
            </w:tcBorders>
            <w:vAlign w:val="center"/>
          </w:tcPr>
          <w:p w14:paraId="4E24B9A3">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979" w:type="dxa"/>
            <w:tcBorders>
              <w:top w:val="single" w:color="000000" w:sz="4" w:space="0"/>
              <w:left w:val="single" w:color="000000" w:sz="4" w:space="0"/>
              <w:bottom w:val="single" w:color="000000" w:sz="4" w:space="0"/>
              <w:right w:val="single" w:color="000000" w:sz="4" w:space="0"/>
            </w:tcBorders>
            <w:vAlign w:val="center"/>
          </w:tcPr>
          <w:p w14:paraId="71F28FD5">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0184D49F">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528" w:type="dxa"/>
            <w:tcBorders>
              <w:top w:val="single" w:color="000000" w:sz="4" w:space="0"/>
              <w:left w:val="single" w:color="000000" w:sz="4" w:space="0"/>
              <w:bottom w:val="single" w:color="000000" w:sz="4" w:space="0"/>
              <w:right w:val="single" w:color="000000" w:sz="4" w:space="0"/>
            </w:tcBorders>
            <w:vAlign w:val="center"/>
          </w:tcPr>
          <w:p w14:paraId="5FDD7D26">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945" w:type="dxa"/>
            <w:tcBorders>
              <w:top w:val="single" w:color="000000" w:sz="4" w:space="0"/>
              <w:left w:val="single" w:color="000000" w:sz="4" w:space="0"/>
              <w:bottom w:val="single" w:color="000000" w:sz="4" w:space="0"/>
              <w:right w:val="single" w:color="000000" w:sz="4" w:space="0"/>
            </w:tcBorders>
            <w:vAlign w:val="center"/>
          </w:tcPr>
          <w:p w14:paraId="4F170D25">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426030CA">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7F3C81E2">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4F4FA666">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r>
      <w:tr w14:paraId="7FF5701A">
        <w:tblPrEx>
          <w:tblCellMar>
            <w:top w:w="0" w:type="dxa"/>
            <w:left w:w="0" w:type="dxa"/>
            <w:bottom w:w="0" w:type="dxa"/>
            <w:right w:w="0" w:type="dxa"/>
          </w:tblCellMar>
        </w:tblPrEx>
        <w:trPr>
          <w:trHeight w:val="592" w:hRule="exact"/>
          <w:jc w:val="center"/>
        </w:trPr>
        <w:tc>
          <w:tcPr>
            <w:tcW w:w="611" w:type="dxa"/>
            <w:tcBorders>
              <w:top w:val="single" w:color="000000" w:sz="4" w:space="0"/>
              <w:left w:val="single" w:color="000000" w:sz="4" w:space="0"/>
              <w:bottom w:val="single" w:color="000000" w:sz="4" w:space="0"/>
              <w:right w:val="single" w:color="000000" w:sz="4" w:space="0"/>
            </w:tcBorders>
            <w:vAlign w:val="center"/>
          </w:tcPr>
          <w:p w14:paraId="0F2BCBA0">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2</w:t>
            </w:r>
          </w:p>
        </w:tc>
        <w:tc>
          <w:tcPr>
            <w:tcW w:w="1280" w:type="dxa"/>
            <w:tcBorders>
              <w:top w:val="single" w:color="000000" w:sz="4" w:space="0"/>
              <w:left w:val="single" w:color="000000" w:sz="4" w:space="0"/>
              <w:bottom w:val="single" w:color="000000" w:sz="4" w:space="0"/>
              <w:right w:val="single" w:color="000000" w:sz="4" w:space="0"/>
            </w:tcBorders>
            <w:vAlign w:val="center"/>
          </w:tcPr>
          <w:p w14:paraId="1E2F6B8E">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979" w:type="dxa"/>
            <w:tcBorders>
              <w:top w:val="single" w:color="000000" w:sz="4" w:space="0"/>
              <w:left w:val="single" w:color="000000" w:sz="4" w:space="0"/>
              <w:bottom w:val="single" w:color="000000" w:sz="4" w:space="0"/>
              <w:right w:val="single" w:color="000000" w:sz="4" w:space="0"/>
            </w:tcBorders>
            <w:vAlign w:val="center"/>
          </w:tcPr>
          <w:p w14:paraId="1C3DE36E">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0D4AB952">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528" w:type="dxa"/>
            <w:tcBorders>
              <w:top w:val="single" w:color="000000" w:sz="4" w:space="0"/>
              <w:left w:val="single" w:color="000000" w:sz="4" w:space="0"/>
              <w:bottom w:val="single" w:color="000000" w:sz="4" w:space="0"/>
              <w:right w:val="single" w:color="000000" w:sz="4" w:space="0"/>
            </w:tcBorders>
            <w:vAlign w:val="center"/>
          </w:tcPr>
          <w:p w14:paraId="06B447C6">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945" w:type="dxa"/>
            <w:tcBorders>
              <w:top w:val="single" w:color="000000" w:sz="4" w:space="0"/>
              <w:left w:val="single" w:color="000000" w:sz="4" w:space="0"/>
              <w:bottom w:val="single" w:color="000000" w:sz="4" w:space="0"/>
              <w:right w:val="single" w:color="000000" w:sz="4" w:space="0"/>
            </w:tcBorders>
            <w:vAlign w:val="center"/>
          </w:tcPr>
          <w:p w14:paraId="4D322742">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1818EEE3">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0F914120">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527C271D">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r>
      <w:tr w14:paraId="1910829F">
        <w:tblPrEx>
          <w:tblCellMar>
            <w:top w:w="0" w:type="dxa"/>
            <w:left w:w="0" w:type="dxa"/>
            <w:bottom w:w="0" w:type="dxa"/>
            <w:right w:w="0" w:type="dxa"/>
          </w:tblCellMar>
        </w:tblPrEx>
        <w:trPr>
          <w:trHeight w:val="592" w:hRule="exact"/>
          <w:jc w:val="center"/>
        </w:trPr>
        <w:tc>
          <w:tcPr>
            <w:tcW w:w="611" w:type="dxa"/>
            <w:tcBorders>
              <w:top w:val="single" w:color="000000" w:sz="4" w:space="0"/>
              <w:left w:val="single" w:color="000000" w:sz="4" w:space="0"/>
              <w:bottom w:val="single" w:color="000000" w:sz="4" w:space="0"/>
              <w:right w:val="single" w:color="000000" w:sz="4" w:space="0"/>
            </w:tcBorders>
            <w:vAlign w:val="center"/>
          </w:tcPr>
          <w:p w14:paraId="05DA9D38">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280" w:type="dxa"/>
            <w:tcBorders>
              <w:top w:val="single" w:color="000000" w:sz="4" w:space="0"/>
              <w:left w:val="single" w:color="000000" w:sz="4" w:space="0"/>
              <w:bottom w:val="single" w:color="000000" w:sz="4" w:space="0"/>
              <w:right w:val="single" w:color="000000" w:sz="4" w:space="0"/>
            </w:tcBorders>
            <w:vAlign w:val="center"/>
          </w:tcPr>
          <w:p w14:paraId="2ECE25EA">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979" w:type="dxa"/>
            <w:tcBorders>
              <w:top w:val="single" w:color="000000" w:sz="4" w:space="0"/>
              <w:left w:val="single" w:color="000000" w:sz="4" w:space="0"/>
              <w:bottom w:val="single" w:color="000000" w:sz="4" w:space="0"/>
              <w:right w:val="single" w:color="000000" w:sz="4" w:space="0"/>
            </w:tcBorders>
            <w:vAlign w:val="center"/>
          </w:tcPr>
          <w:p w14:paraId="3591612B">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337" w:type="dxa"/>
            <w:tcBorders>
              <w:top w:val="single" w:color="000000" w:sz="4" w:space="0"/>
              <w:left w:val="single" w:color="000000" w:sz="4" w:space="0"/>
              <w:bottom w:val="single" w:color="000000" w:sz="4" w:space="0"/>
              <w:right w:val="single" w:color="000000" w:sz="4" w:space="0"/>
            </w:tcBorders>
            <w:vAlign w:val="center"/>
          </w:tcPr>
          <w:p w14:paraId="25497C53">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528" w:type="dxa"/>
            <w:tcBorders>
              <w:top w:val="single" w:color="000000" w:sz="4" w:space="0"/>
              <w:left w:val="single" w:color="000000" w:sz="4" w:space="0"/>
              <w:bottom w:val="single" w:color="000000" w:sz="4" w:space="0"/>
              <w:right w:val="single" w:color="000000" w:sz="4" w:space="0"/>
            </w:tcBorders>
            <w:vAlign w:val="center"/>
          </w:tcPr>
          <w:p w14:paraId="0F333D7E">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1945" w:type="dxa"/>
            <w:tcBorders>
              <w:top w:val="single" w:color="000000" w:sz="4" w:space="0"/>
              <w:left w:val="single" w:color="000000" w:sz="4" w:space="0"/>
              <w:bottom w:val="single" w:color="000000" w:sz="4" w:space="0"/>
              <w:right w:val="single" w:color="000000" w:sz="4" w:space="0"/>
            </w:tcBorders>
            <w:vAlign w:val="center"/>
          </w:tcPr>
          <w:p w14:paraId="3BCACD3C">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610" w:type="dxa"/>
            <w:tcBorders>
              <w:top w:val="single" w:color="000000" w:sz="4" w:space="0"/>
              <w:left w:val="single" w:color="000000" w:sz="4" w:space="0"/>
              <w:bottom w:val="single" w:color="000000" w:sz="4" w:space="0"/>
              <w:right w:val="single" w:color="000000" w:sz="4" w:space="0"/>
            </w:tcBorders>
            <w:vAlign w:val="center"/>
          </w:tcPr>
          <w:p w14:paraId="6E30550E">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610" w:type="dxa"/>
            <w:tcBorders>
              <w:top w:val="single" w:color="000000" w:sz="4" w:space="0"/>
              <w:left w:val="single" w:color="000000" w:sz="4" w:space="0"/>
              <w:bottom w:val="single" w:color="000000" w:sz="4" w:space="0"/>
              <w:right w:val="single" w:color="000000" w:sz="4" w:space="0"/>
            </w:tcBorders>
            <w:vAlign w:val="center"/>
          </w:tcPr>
          <w:p w14:paraId="4F3BE742">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c>
          <w:tcPr>
            <w:tcW w:w="610" w:type="dxa"/>
            <w:tcBorders>
              <w:top w:val="single" w:color="000000" w:sz="4" w:space="0"/>
              <w:left w:val="single" w:color="000000" w:sz="4" w:space="0"/>
              <w:bottom w:val="single" w:color="000000" w:sz="4" w:space="0"/>
              <w:right w:val="single" w:color="000000" w:sz="4" w:space="0"/>
            </w:tcBorders>
            <w:vAlign w:val="center"/>
          </w:tcPr>
          <w:p w14:paraId="48239B7A">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w:t>
            </w:r>
          </w:p>
        </w:tc>
      </w:tr>
      <w:tr w14:paraId="5B28EBD8">
        <w:tblPrEx>
          <w:tblCellMar>
            <w:top w:w="0" w:type="dxa"/>
            <w:left w:w="0" w:type="dxa"/>
            <w:bottom w:w="0" w:type="dxa"/>
            <w:right w:w="0" w:type="dxa"/>
          </w:tblCellMar>
        </w:tblPrEx>
        <w:trPr>
          <w:trHeight w:val="603" w:hRule="exact"/>
          <w:jc w:val="center"/>
        </w:trPr>
        <w:tc>
          <w:tcPr>
            <w:tcW w:w="611" w:type="dxa"/>
            <w:tcBorders>
              <w:top w:val="single" w:color="000000" w:sz="4" w:space="0"/>
              <w:left w:val="single" w:color="000000" w:sz="4" w:space="0"/>
              <w:bottom w:val="single" w:color="000000" w:sz="4" w:space="0"/>
              <w:right w:val="single" w:color="000000" w:sz="4" w:space="0"/>
            </w:tcBorders>
            <w:vAlign w:val="center"/>
          </w:tcPr>
          <w:p w14:paraId="296FC56F">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280" w:type="dxa"/>
            <w:tcBorders>
              <w:top w:val="single" w:color="000000" w:sz="4" w:space="0"/>
              <w:left w:val="single" w:color="000000" w:sz="4" w:space="0"/>
              <w:bottom w:val="single" w:color="000000" w:sz="4" w:space="0"/>
              <w:right w:val="single" w:color="000000" w:sz="4" w:space="0"/>
            </w:tcBorders>
            <w:vAlign w:val="center"/>
          </w:tcPr>
          <w:p w14:paraId="3FF60B97">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r>
              <w:rPr>
                <w:rFonts w:hint="eastAsia" w:asciiTheme="minorEastAsia" w:hAnsiTheme="minorEastAsia" w:eastAsiaTheme="minorEastAsia" w:cstheme="minorEastAsia"/>
                <w:position w:val="-4"/>
                <w:sz w:val="24"/>
              </w:rPr>
              <w:t>合计</w:t>
            </w:r>
          </w:p>
        </w:tc>
        <w:tc>
          <w:tcPr>
            <w:tcW w:w="979" w:type="dxa"/>
            <w:tcBorders>
              <w:top w:val="single" w:color="000000" w:sz="4" w:space="0"/>
              <w:left w:val="single" w:color="000000" w:sz="4" w:space="0"/>
              <w:bottom w:val="single" w:color="000000" w:sz="4" w:space="0"/>
              <w:right w:val="single" w:color="000000" w:sz="4" w:space="0"/>
            </w:tcBorders>
            <w:vAlign w:val="center"/>
          </w:tcPr>
          <w:p w14:paraId="5D2778A5">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337" w:type="dxa"/>
            <w:tcBorders>
              <w:top w:val="single" w:color="000000" w:sz="4" w:space="0"/>
              <w:left w:val="single" w:color="000000" w:sz="4" w:space="0"/>
              <w:bottom w:val="single" w:color="000000" w:sz="4" w:space="0"/>
              <w:right w:val="single" w:color="000000" w:sz="4" w:space="0"/>
            </w:tcBorders>
            <w:vAlign w:val="center"/>
          </w:tcPr>
          <w:p w14:paraId="4E4C3525">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528" w:type="dxa"/>
            <w:tcBorders>
              <w:top w:val="single" w:color="000000" w:sz="4" w:space="0"/>
              <w:left w:val="single" w:color="000000" w:sz="4" w:space="0"/>
              <w:bottom w:val="single" w:color="000000" w:sz="4" w:space="0"/>
              <w:right w:val="single" w:color="000000" w:sz="4" w:space="0"/>
            </w:tcBorders>
            <w:vAlign w:val="center"/>
          </w:tcPr>
          <w:p w14:paraId="5C9FB929">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1945" w:type="dxa"/>
            <w:tcBorders>
              <w:top w:val="single" w:color="000000" w:sz="4" w:space="0"/>
              <w:left w:val="single" w:color="000000" w:sz="4" w:space="0"/>
              <w:bottom w:val="single" w:color="000000" w:sz="4" w:space="0"/>
              <w:right w:val="single" w:color="000000" w:sz="4" w:space="0"/>
            </w:tcBorders>
            <w:vAlign w:val="center"/>
          </w:tcPr>
          <w:p w14:paraId="768F493C">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71F97FD9">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0BAAAE2F">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c>
          <w:tcPr>
            <w:tcW w:w="610" w:type="dxa"/>
            <w:tcBorders>
              <w:top w:val="single" w:color="000000" w:sz="4" w:space="0"/>
              <w:left w:val="single" w:color="000000" w:sz="4" w:space="0"/>
              <w:bottom w:val="single" w:color="000000" w:sz="4" w:space="0"/>
              <w:right w:val="single" w:color="000000" w:sz="4" w:space="0"/>
            </w:tcBorders>
            <w:vAlign w:val="center"/>
          </w:tcPr>
          <w:p w14:paraId="2DE8E86A">
            <w:pPr>
              <w:tabs>
                <w:tab w:val="left" w:pos="7440"/>
              </w:tabs>
              <w:autoSpaceDE w:val="0"/>
              <w:autoSpaceDN w:val="0"/>
              <w:adjustRightInd w:val="0"/>
              <w:spacing w:line="276" w:lineRule="auto"/>
              <w:ind w:left="213" w:right="-20"/>
              <w:jc w:val="center"/>
              <w:rPr>
                <w:rFonts w:hint="eastAsia" w:asciiTheme="minorEastAsia" w:hAnsiTheme="minorEastAsia" w:eastAsiaTheme="minorEastAsia" w:cstheme="minorEastAsia"/>
                <w:position w:val="-4"/>
                <w:sz w:val="24"/>
              </w:rPr>
            </w:pPr>
          </w:p>
        </w:tc>
      </w:tr>
    </w:tbl>
    <w:p w14:paraId="4BECA64B">
      <w:pPr>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说明：</w:t>
      </w:r>
    </w:p>
    <w:p w14:paraId="50B46981">
      <w:pPr>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1、采购人购买的产品属于品目清单强制采购范围的，开标时须提供市场监管总局关于发布参与实施政府采购节能产品认证机构出具的、处于有效期之内的认证证书复印件，否则视为不响应强制采购政策。</w:t>
      </w:r>
    </w:p>
    <w:p w14:paraId="34406709">
      <w:pPr>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2、认证机构和获证产品在节能产品认证结果信息发布平台可查，投标产品型号与认证证书内容一致，否则视为不响应强制采购政策。</w:t>
      </w:r>
    </w:p>
    <w:p w14:paraId="25BD90B3">
      <w:pPr>
        <w:spacing w:line="360" w:lineRule="auto"/>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3、如有虚假，将依法承担相应责任。</w:t>
      </w:r>
    </w:p>
    <w:p w14:paraId="7464E0FD">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5D18526E">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091F1E01">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09CED040">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5E17F074">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57707DBD">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11948F35">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0B46AC0A">
      <w:pPr>
        <w:autoSpaceDE w:val="0"/>
        <w:autoSpaceDN w:val="0"/>
        <w:adjustRightInd w:val="0"/>
        <w:spacing w:line="640" w:lineRule="exact"/>
        <w:ind w:right="-481"/>
        <w:rPr>
          <w:rFonts w:hint="eastAsia" w:asciiTheme="minorEastAsia" w:hAnsiTheme="minorEastAsia" w:eastAsiaTheme="minorEastAsia" w:cstheme="minorEastAsia"/>
          <w:kern w:val="1"/>
          <w:sz w:val="30"/>
          <w:szCs w:val="30"/>
        </w:rPr>
      </w:pPr>
    </w:p>
    <w:p w14:paraId="3142AF8F">
      <w:pPr>
        <w:pStyle w:val="9"/>
        <w:rPr>
          <w:rFonts w:hint="eastAsia" w:asciiTheme="minorEastAsia" w:hAnsiTheme="minorEastAsia" w:eastAsiaTheme="minorEastAsia" w:cstheme="minorEastAsia"/>
          <w:kern w:val="1"/>
          <w:sz w:val="30"/>
          <w:szCs w:val="30"/>
        </w:rPr>
      </w:pPr>
    </w:p>
    <w:p w14:paraId="6655D611">
      <w:pPr>
        <w:spacing w:line="360" w:lineRule="auto"/>
        <w:rPr>
          <w:rFonts w:hint="eastAsia" w:asciiTheme="minorEastAsia" w:hAnsiTheme="minorEastAsia" w:eastAsiaTheme="minorEastAsia" w:cstheme="minorEastAsia"/>
          <w:sz w:val="24"/>
        </w:rPr>
      </w:pPr>
      <w:bookmarkStart w:id="98" w:name="_Toc71814088"/>
      <w:r>
        <w:rPr>
          <w:rStyle w:val="96"/>
          <w:rFonts w:hint="eastAsia" w:asciiTheme="minorEastAsia" w:hAnsiTheme="minorEastAsia" w:eastAsiaTheme="minorEastAsia" w:cstheme="minorEastAsia"/>
          <w:sz w:val="24"/>
          <w:szCs w:val="24"/>
        </w:rPr>
        <w:t>附件16：</w:t>
      </w:r>
      <w:bookmarkEnd w:id="98"/>
    </w:p>
    <w:p w14:paraId="06023135">
      <w:pPr>
        <w:autoSpaceDE w:val="0"/>
        <w:autoSpaceDN w:val="0"/>
        <w:adjustRightInd w:val="0"/>
        <w:spacing w:before="120" w:after="120" w:line="300" w:lineRule="auto"/>
        <w:ind w:right="-481" w:firstLine="630"/>
        <w:jc w:val="center"/>
        <w:rPr>
          <w:rFonts w:hint="eastAsia" w:asciiTheme="minorEastAsia" w:hAnsiTheme="minorEastAsia" w:eastAsiaTheme="minorEastAsia" w:cstheme="minorEastAsia"/>
          <w:kern w:val="1"/>
          <w:sz w:val="28"/>
          <w:szCs w:val="28"/>
        </w:rPr>
      </w:pPr>
      <w:r>
        <w:rPr>
          <w:rFonts w:hint="eastAsia" w:asciiTheme="minorEastAsia" w:hAnsiTheme="minorEastAsia" w:eastAsiaTheme="minorEastAsia" w:cstheme="minorEastAsia"/>
          <w:kern w:val="1"/>
          <w:sz w:val="28"/>
          <w:szCs w:val="28"/>
        </w:rPr>
        <w:t>响应文件包装袋密封件正面和封口格式</w:t>
      </w:r>
    </w:p>
    <w:p w14:paraId="1D26685E">
      <w:pPr>
        <w:autoSpaceDE w:val="0"/>
        <w:autoSpaceDN w:val="0"/>
        <w:adjustRightInd w:val="0"/>
        <w:spacing w:before="100" w:after="100"/>
        <w:ind w:right="-481"/>
        <w:jc w:val="center"/>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响应文件包装袋密封件正面格式</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14:paraId="5EDDF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Mar>
              <w:top w:w="100" w:type="dxa"/>
              <w:right w:w="100" w:type="dxa"/>
            </w:tcMar>
          </w:tcPr>
          <w:p w14:paraId="657E94C5">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441E335D">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rPr>
              <w:t xml:space="preserve">收件人：                                       </w:t>
            </w:r>
          </w:p>
          <w:p w14:paraId="55A562E8">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44D03C3E">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r>
              <w:rPr>
                <w:rFonts w:hint="eastAsia" w:asciiTheme="minorEastAsia" w:hAnsiTheme="minorEastAsia" w:eastAsiaTheme="minorEastAsia" w:cstheme="minorEastAsia"/>
                <w:kern w:val="1"/>
                <w:sz w:val="24"/>
                <w:szCs w:val="24"/>
              </w:rPr>
              <w:t xml:space="preserve">项目名称： </w:t>
            </w:r>
          </w:p>
          <w:p w14:paraId="03A3E7D3">
            <w:pPr>
              <w:autoSpaceDE w:val="0"/>
              <w:autoSpaceDN w:val="0"/>
              <w:adjustRightInd w:val="0"/>
              <w:spacing w:line="360" w:lineRule="auto"/>
              <w:ind w:right="-481"/>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项目编号：</w:t>
            </w:r>
          </w:p>
          <w:p w14:paraId="42014033">
            <w:pPr>
              <w:autoSpaceDE w:val="0"/>
              <w:autoSpaceDN w:val="0"/>
              <w:adjustRightInd w:val="0"/>
              <w:spacing w:line="360" w:lineRule="auto"/>
              <w:ind w:right="-481"/>
              <w:rPr>
                <w:rFonts w:hint="eastAsia" w:asciiTheme="minorEastAsia" w:hAnsiTheme="minorEastAsia" w:eastAsiaTheme="minorEastAsia" w:cstheme="minorEastAsia"/>
                <w:kern w:val="1"/>
                <w:sz w:val="24"/>
                <w:szCs w:val="24"/>
              </w:rPr>
            </w:pPr>
          </w:p>
          <w:p w14:paraId="4508C75C">
            <w:pPr>
              <w:autoSpaceDE w:val="0"/>
              <w:autoSpaceDN w:val="0"/>
              <w:adjustRightInd w:val="0"/>
              <w:spacing w:line="360" w:lineRule="auto"/>
              <w:ind w:right="-481"/>
              <w:jc w:val="center"/>
              <w:rPr>
                <w:rFonts w:hint="eastAsia" w:asciiTheme="minorEastAsia" w:hAnsiTheme="minorEastAsia" w:eastAsiaTheme="minorEastAsia" w:cstheme="minorEastAsia"/>
                <w:b/>
                <w:bCs/>
                <w:kern w:val="1"/>
                <w:sz w:val="24"/>
                <w:szCs w:val="24"/>
              </w:rPr>
            </w:pPr>
            <w:r>
              <w:rPr>
                <w:rStyle w:val="91"/>
                <w:rFonts w:hint="eastAsia" w:asciiTheme="minorEastAsia" w:hAnsiTheme="minorEastAsia" w:eastAsiaTheme="minorEastAsia" w:cstheme="minorEastAsia"/>
                <w:sz w:val="24"/>
                <w:szCs w:val="24"/>
              </w:rPr>
              <w:t>响应文件</w:t>
            </w:r>
            <w:r>
              <w:rPr>
                <w:rFonts w:hint="eastAsia" w:asciiTheme="minorEastAsia" w:hAnsiTheme="minorEastAsia" w:eastAsiaTheme="minorEastAsia" w:cstheme="minorEastAsia"/>
                <w:kern w:val="1"/>
                <w:sz w:val="24"/>
                <w:szCs w:val="24"/>
                <w:u w:val="single"/>
              </w:rPr>
              <w:t xml:space="preserve">              </w:t>
            </w:r>
            <w:r>
              <w:rPr>
                <w:rStyle w:val="91"/>
                <w:rFonts w:hint="eastAsia" w:asciiTheme="minorEastAsia" w:hAnsiTheme="minorEastAsia" w:eastAsiaTheme="minorEastAsia" w:cstheme="minorEastAsia"/>
                <w:sz w:val="24"/>
                <w:szCs w:val="24"/>
              </w:rPr>
              <w:t>部分</w:t>
            </w:r>
          </w:p>
          <w:p w14:paraId="7CD4DE4C">
            <w:pPr>
              <w:autoSpaceDE w:val="0"/>
              <w:autoSpaceDN w:val="0"/>
              <w:adjustRightInd w:val="0"/>
              <w:spacing w:line="360" w:lineRule="auto"/>
              <w:ind w:right="-481"/>
              <w:rPr>
                <w:rFonts w:hint="eastAsia" w:asciiTheme="minorEastAsia" w:hAnsiTheme="minorEastAsia" w:eastAsiaTheme="minorEastAsia" w:cstheme="minorEastAsia"/>
                <w:b/>
                <w:bCs/>
                <w:kern w:val="1"/>
                <w:sz w:val="24"/>
                <w:szCs w:val="24"/>
              </w:rPr>
            </w:pPr>
          </w:p>
          <w:p w14:paraId="0D610D90">
            <w:pPr>
              <w:autoSpaceDE w:val="0"/>
              <w:autoSpaceDN w:val="0"/>
              <w:adjustRightInd w:val="0"/>
              <w:spacing w:line="360" w:lineRule="auto"/>
              <w:ind w:right="-481"/>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供应商名称：</w:t>
            </w:r>
          </w:p>
          <w:p w14:paraId="5F51FBD7">
            <w:pPr>
              <w:autoSpaceDE w:val="0"/>
              <w:autoSpaceDN w:val="0"/>
              <w:adjustRightInd w:val="0"/>
              <w:spacing w:line="360" w:lineRule="auto"/>
              <w:ind w:right="-481"/>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供应商地址：</w:t>
            </w:r>
          </w:p>
          <w:p w14:paraId="67375F97">
            <w:pPr>
              <w:autoSpaceDE w:val="0"/>
              <w:autoSpaceDN w:val="0"/>
              <w:adjustRightInd w:val="0"/>
              <w:spacing w:line="360" w:lineRule="auto"/>
              <w:ind w:right="-481"/>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邮政编码：</w:t>
            </w:r>
          </w:p>
          <w:p w14:paraId="525B00B1">
            <w:pPr>
              <w:autoSpaceDE w:val="0"/>
              <w:autoSpaceDN w:val="0"/>
              <w:adjustRightInd w:val="0"/>
              <w:ind w:right="-481"/>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2025年  月  日</w:t>
            </w:r>
          </w:p>
          <w:p w14:paraId="0836622B">
            <w:pPr>
              <w:autoSpaceDE w:val="0"/>
              <w:autoSpaceDN w:val="0"/>
              <w:adjustRightInd w:val="0"/>
              <w:ind w:right="-481"/>
              <w:jc w:val="center"/>
              <w:rPr>
                <w:rFonts w:hint="eastAsia" w:asciiTheme="minorEastAsia" w:hAnsiTheme="minorEastAsia" w:eastAsiaTheme="minorEastAsia" w:cstheme="minorEastAsia"/>
                <w:kern w:val="1"/>
                <w:sz w:val="24"/>
                <w:szCs w:val="24"/>
              </w:rPr>
            </w:pPr>
          </w:p>
          <w:p w14:paraId="2960B343">
            <w:pPr>
              <w:autoSpaceDE w:val="0"/>
              <w:autoSpaceDN w:val="0"/>
              <w:adjustRightInd w:val="0"/>
              <w:ind w:right="-481"/>
              <w:jc w:val="center"/>
              <w:rPr>
                <w:rFonts w:hint="eastAsia" w:asciiTheme="minorEastAsia" w:hAnsiTheme="minorEastAsia" w:eastAsiaTheme="minorEastAsia" w:cstheme="minorEastAsia"/>
                <w:kern w:val="1"/>
                <w:sz w:val="24"/>
                <w:szCs w:val="24"/>
              </w:rPr>
            </w:pPr>
          </w:p>
          <w:p w14:paraId="7DC9C82F">
            <w:pPr>
              <w:autoSpaceDE w:val="0"/>
              <w:autoSpaceDN w:val="0"/>
              <w:adjustRightInd w:val="0"/>
              <w:ind w:right="-481"/>
              <w:jc w:val="center"/>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加盖供应商公章（供应商法定代表人或者被授权代表签字）</w:t>
            </w:r>
          </w:p>
          <w:p w14:paraId="4111B1C7">
            <w:pPr>
              <w:autoSpaceDE w:val="0"/>
              <w:autoSpaceDN w:val="0"/>
              <w:adjustRightInd w:val="0"/>
              <w:ind w:right="-481"/>
              <w:jc w:val="center"/>
              <w:rPr>
                <w:rFonts w:hint="eastAsia" w:asciiTheme="minorEastAsia" w:hAnsiTheme="minorEastAsia" w:eastAsiaTheme="minorEastAsia" w:cstheme="minorEastAsia"/>
                <w:kern w:val="1"/>
                <w:sz w:val="24"/>
                <w:szCs w:val="24"/>
              </w:rPr>
            </w:pPr>
          </w:p>
        </w:tc>
      </w:tr>
    </w:tbl>
    <w:p w14:paraId="059154AE">
      <w:pPr>
        <w:autoSpaceDE w:val="0"/>
        <w:autoSpaceDN w:val="0"/>
        <w:adjustRightInd w:val="0"/>
        <w:spacing w:before="100" w:after="100"/>
        <w:ind w:right="-481"/>
        <w:jc w:val="center"/>
        <w:rPr>
          <w:rFonts w:hint="eastAsia" w:asciiTheme="minorEastAsia" w:hAnsiTheme="minorEastAsia" w:eastAsiaTheme="minorEastAsia" w:cstheme="minorEastAsia"/>
          <w:kern w:val="1"/>
          <w:sz w:val="24"/>
          <w:szCs w:val="24"/>
        </w:rPr>
      </w:pPr>
    </w:p>
    <w:p w14:paraId="336A59D3">
      <w:pPr>
        <w:autoSpaceDE w:val="0"/>
        <w:autoSpaceDN w:val="0"/>
        <w:adjustRightInd w:val="0"/>
        <w:spacing w:before="100" w:after="100"/>
        <w:ind w:right="-481"/>
        <w:jc w:val="center"/>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响应文件封口格式</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14:paraId="19ED2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Mar>
              <w:top w:w="100" w:type="dxa"/>
              <w:right w:w="100" w:type="dxa"/>
            </w:tcMar>
          </w:tcPr>
          <w:p w14:paraId="1204B97D">
            <w:pPr>
              <w:autoSpaceDE w:val="0"/>
              <w:autoSpaceDN w:val="0"/>
              <w:adjustRightInd w:val="0"/>
              <w:ind w:right="-481"/>
              <w:rPr>
                <w:rFonts w:hint="eastAsia" w:asciiTheme="minorEastAsia" w:hAnsiTheme="minorEastAsia" w:eastAsiaTheme="minorEastAsia" w:cstheme="minorEastAsia"/>
                <w:kern w:val="1"/>
                <w:sz w:val="24"/>
                <w:szCs w:val="24"/>
              </w:rPr>
            </w:pPr>
          </w:p>
          <w:p w14:paraId="5A4CAEF9">
            <w:pPr>
              <w:autoSpaceDE w:val="0"/>
              <w:autoSpaceDN w:val="0"/>
              <w:adjustRightInd w:val="0"/>
              <w:ind w:right="-481"/>
              <w:jc w:val="center"/>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请勿在2025年11月24日09时00分之前启封</w:t>
            </w:r>
          </w:p>
          <w:p w14:paraId="4AE179FF">
            <w:pPr>
              <w:autoSpaceDE w:val="0"/>
              <w:autoSpaceDN w:val="0"/>
              <w:adjustRightInd w:val="0"/>
              <w:spacing w:before="100" w:after="100"/>
              <w:ind w:right="-481"/>
              <w:jc w:val="left"/>
              <w:rPr>
                <w:rFonts w:hint="eastAsia" w:asciiTheme="minorEastAsia" w:hAnsiTheme="minorEastAsia" w:eastAsiaTheme="minorEastAsia" w:cstheme="minorEastAsia"/>
                <w:kern w:val="0"/>
                <w:sz w:val="24"/>
                <w:szCs w:val="24"/>
              </w:rPr>
            </w:pPr>
          </w:p>
          <w:p w14:paraId="471208EC">
            <w:pPr>
              <w:autoSpaceDE w:val="0"/>
              <w:autoSpaceDN w:val="0"/>
              <w:adjustRightInd w:val="0"/>
              <w:ind w:right="-481"/>
              <w:jc w:val="center"/>
              <w:rPr>
                <w:rStyle w:val="91"/>
                <w:rFonts w:hint="eastAsia" w:asciiTheme="minorEastAsia" w:hAnsiTheme="minorEastAsia" w:eastAsiaTheme="minorEastAsia" w:cstheme="minorEastAsia"/>
                <w:sz w:val="24"/>
                <w:szCs w:val="24"/>
              </w:rPr>
            </w:pPr>
            <w:r>
              <w:rPr>
                <w:rStyle w:val="91"/>
                <w:rFonts w:hint="eastAsia" w:asciiTheme="minorEastAsia" w:hAnsiTheme="minorEastAsia" w:eastAsiaTheme="minorEastAsia" w:cstheme="minorEastAsia"/>
                <w:sz w:val="24"/>
                <w:szCs w:val="24"/>
              </w:rPr>
              <w:t>加盖供应商公章（供应商法定代表人或者被授权代表签字）</w:t>
            </w:r>
          </w:p>
        </w:tc>
      </w:tr>
    </w:tbl>
    <w:p w14:paraId="39B2F2A2">
      <w:pPr>
        <w:spacing w:line="420" w:lineRule="exact"/>
        <w:rPr>
          <w:rFonts w:hint="eastAsia" w:asciiTheme="minorEastAsia" w:hAnsiTheme="minorEastAsia" w:eastAsiaTheme="minorEastAsia" w:cstheme="minorEastAsia"/>
          <w:szCs w:val="21"/>
        </w:rPr>
      </w:pPr>
    </w:p>
    <w:p w14:paraId="21131050">
      <w:pPr>
        <w:spacing w:line="420" w:lineRule="exact"/>
        <w:rPr>
          <w:rFonts w:hint="eastAsia" w:asciiTheme="minorEastAsia" w:hAnsiTheme="minorEastAsia" w:eastAsiaTheme="minorEastAsia" w:cstheme="minorEastAsia"/>
          <w:szCs w:val="21"/>
        </w:rPr>
      </w:pPr>
    </w:p>
    <w:p w14:paraId="73659045">
      <w:pPr>
        <w:spacing w:line="420" w:lineRule="exact"/>
        <w:rPr>
          <w:rFonts w:hint="eastAsia" w:asciiTheme="minorEastAsia" w:hAnsiTheme="minorEastAsia" w:eastAsiaTheme="minorEastAsia" w:cstheme="minorEastAsia"/>
          <w:szCs w:val="21"/>
        </w:rPr>
      </w:pPr>
    </w:p>
    <w:p w14:paraId="1A5CA4A6">
      <w:pPr>
        <w:pStyle w:val="31"/>
        <w:rPr>
          <w:rFonts w:hint="eastAsia" w:asciiTheme="minorEastAsia" w:hAnsiTheme="minorEastAsia" w:eastAsiaTheme="minorEastAsia" w:cstheme="minorEastAsia"/>
          <w:szCs w:val="21"/>
        </w:rPr>
      </w:pPr>
    </w:p>
    <w:p w14:paraId="6F253843">
      <w:pPr>
        <w:pStyle w:val="31"/>
        <w:rPr>
          <w:rFonts w:hint="eastAsia" w:asciiTheme="minorEastAsia" w:hAnsiTheme="minorEastAsia" w:eastAsiaTheme="minorEastAsia" w:cstheme="minorEastAsia"/>
          <w:szCs w:val="21"/>
        </w:rPr>
      </w:pPr>
    </w:p>
    <w:p w14:paraId="01EC58E1">
      <w:pPr>
        <w:pStyle w:val="31"/>
        <w:rPr>
          <w:rFonts w:hint="eastAsia" w:asciiTheme="minorEastAsia" w:hAnsiTheme="minorEastAsia" w:eastAsiaTheme="minorEastAsia" w:cstheme="minorEastAsia"/>
          <w:szCs w:val="21"/>
        </w:rPr>
      </w:pPr>
    </w:p>
    <w:p w14:paraId="631A7100">
      <w:pPr>
        <w:autoSpaceDE w:val="0"/>
        <w:autoSpaceDN w:val="0"/>
        <w:adjustRightInd w:val="0"/>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附件</w:t>
      </w:r>
      <w:r>
        <w:rPr>
          <w:rFonts w:hint="eastAsia" w:asciiTheme="minorEastAsia" w:hAnsiTheme="minorEastAsia" w:eastAsiaTheme="minorEastAsia" w:cstheme="minorEastAsia"/>
          <w:sz w:val="24"/>
          <w:szCs w:val="24"/>
        </w:rPr>
        <w:t>17</w:t>
      </w:r>
      <w:r>
        <w:rPr>
          <w:rFonts w:hint="eastAsia" w:asciiTheme="minorEastAsia" w:hAnsiTheme="minorEastAsia" w:eastAsiaTheme="minorEastAsia" w:cstheme="minorEastAsia"/>
          <w:sz w:val="24"/>
          <w:szCs w:val="24"/>
          <w:lang w:val="zh-CN"/>
        </w:rPr>
        <w:t>：</w:t>
      </w:r>
    </w:p>
    <w:p w14:paraId="086DEEDD">
      <w:pPr>
        <w:pStyle w:val="30"/>
        <w:ind w:firstLine="3819" w:firstLineChars="1364"/>
        <w:rPr>
          <w:rFonts w:hint="eastAsia" w:asciiTheme="minorEastAsia" w:hAnsiTheme="minorEastAsia" w:eastAsiaTheme="minorEastAsia" w:cstheme="minorEastAsia"/>
          <w:szCs w:val="24"/>
          <w:lang w:val="zh-CN"/>
        </w:rPr>
      </w:pPr>
      <w:r>
        <w:rPr>
          <w:rFonts w:hint="eastAsia" w:asciiTheme="minorEastAsia" w:hAnsiTheme="minorEastAsia" w:eastAsiaTheme="minorEastAsia" w:cstheme="minorEastAsia"/>
          <w:bCs/>
          <w:sz w:val="28"/>
        </w:rPr>
        <w:t>最终报价表</w:t>
      </w:r>
    </w:p>
    <w:p w14:paraId="7C7140F0">
      <w:pPr>
        <w:pStyle w:val="31"/>
        <w:rPr>
          <w:rFonts w:hint="eastAsia" w:asciiTheme="minorEastAsia" w:hAnsiTheme="minorEastAsia" w:eastAsiaTheme="minorEastAsia" w:cstheme="minorEastAsia"/>
          <w:szCs w:val="21"/>
        </w:rPr>
      </w:pPr>
    </w:p>
    <w:tbl>
      <w:tblPr>
        <w:tblStyle w:val="22"/>
        <w:tblW w:w="86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53"/>
        <w:gridCol w:w="5846"/>
      </w:tblGrid>
      <w:tr w14:paraId="620F5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center"/>
        </w:trPr>
        <w:tc>
          <w:tcPr>
            <w:tcW w:w="2853" w:type="dxa"/>
            <w:tcBorders>
              <w:right w:val="single" w:color="auto" w:sz="4" w:space="0"/>
            </w:tcBorders>
            <w:vAlign w:val="center"/>
          </w:tcPr>
          <w:p w14:paraId="1FD54148">
            <w:pPr>
              <w:spacing w:line="360" w:lineRule="auto"/>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供应商名称</w:t>
            </w:r>
          </w:p>
        </w:tc>
        <w:tc>
          <w:tcPr>
            <w:tcW w:w="5846" w:type="dxa"/>
            <w:tcBorders>
              <w:left w:val="nil"/>
            </w:tcBorders>
            <w:vAlign w:val="center"/>
          </w:tcPr>
          <w:p w14:paraId="53363801">
            <w:pPr>
              <w:spacing w:line="360" w:lineRule="auto"/>
              <w:textAlignment w:val="center"/>
              <w:rPr>
                <w:rFonts w:hint="eastAsia" w:asciiTheme="minorEastAsia" w:hAnsiTheme="minorEastAsia" w:eastAsiaTheme="minorEastAsia" w:cstheme="minorEastAsia"/>
                <w:szCs w:val="21"/>
              </w:rPr>
            </w:pPr>
          </w:p>
        </w:tc>
      </w:tr>
      <w:tr w14:paraId="4FC10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center"/>
        </w:trPr>
        <w:tc>
          <w:tcPr>
            <w:tcW w:w="2853" w:type="dxa"/>
            <w:tcBorders>
              <w:right w:val="single" w:color="auto" w:sz="4" w:space="0"/>
            </w:tcBorders>
            <w:vAlign w:val="center"/>
          </w:tcPr>
          <w:p w14:paraId="01A93537">
            <w:pPr>
              <w:spacing w:line="360" w:lineRule="auto"/>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项目名称</w:t>
            </w:r>
          </w:p>
        </w:tc>
        <w:tc>
          <w:tcPr>
            <w:tcW w:w="5846" w:type="dxa"/>
            <w:tcBorders>
              <w:left w:val="nil"/>
            </w:tcBorders>
            <w:vAlign w:val="center"/>
          </w:tcPr>
          <w:p w14:paraId="536B203F">
            <w:pPr>
              <w:spacing w:line="360" w:lineRule="auto"/>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山东省戴庄医院信息安全等保服务采购项目</w:t>
            </w:r>
          </w:p>
        </w:tc>
      </w:tr>
      <w:tr w14:paraId="7AAE6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5" w:hRule="atLeast"/>
          <w:jc w:val="center"/>
        </w:trPr>
        <w:tc>
          <w:tcPr>
            <w:tcW w:w="2853" w:type="dxa"/>
            <w:tcBorders>
              <w:right w:val="single" w:color="auto" w:sz="4" w:space="0"/>
            </w:tcBorders>
            <w:vAlign w:val="center"/>
          </w:tcPr>
          <w:p w14:paraId="3AB413C5">
            <w:pPr>
              <w:spacing w:line="360" w:lineRule="auto"/>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项目编号</w:t>
            </w:r>
          </w:p>
        </w:tc>
        <w:tc>
          <w:tcPr>
            <w:tcW w:w="5846" w:type="dxa"/>
            <w:tcBorders>
              <w:left w:val="nil"/>
            </w:tcBorders>
            <w:vAlign w:val="center"/>
          </w:tcPr>
          <w:p w14:paraId="29674AD4">
            <w:pPr>
              <w:spacing w:line="360" w:lineRule="auto"/>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w:t>
            </w:r>
          </w:p>
        </w:tc>
      </w:tr>
      <w:tr w14:paraId="7BEDE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7" w:hRule="atLeast"/>
          <w:jc w:val="center"/>
        </w:trPr>
        <w:tc>
          <w:tcPr>
            <w:tcW w:w="2853" w:type="dxa"/>
            <w:tcBorders>
              <w:right w:val="single" w:color="auto" w:sz="4" w:space="0"/>
            </w:tcBorders>
            <w:vAlign w:val="center"/>
          </w:tcPr>
          <w:p w14:paraId="10B80415">
            <w:pPr>
              <w:spacing w:line="360" w:lineRule="auto"/>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最终报价（元/人民币）</w:t>
            </w:r>
          </w:p>
        </w:tc>
        <w:tc>
          <w:tcPr>
            <w:tcW w:w="5846" w:type="dxa"/>
            <w:tcBorders>
              <w:left w:val="nil"/>
            </w:tcBorders>
            <w:vAlign w:val="center"/>
          </w:tcPr>
          <w:p w14:paraId="7E815797">
            <w:pPr>
              <w:spacing w:line="360" w:lineRule="auto"/>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小写：</w:t>
            </w:r>
            <w:r>
              <w:rPr>
                <w:rFonts w:hint="eastAsia" w:asciiTheme="minorEastAsia" w:hAnsiTheme="minorEastAsia" w:eastAsiaTheme="minorEastAsia" w:cstheme="minorEastAsia"/>
                <w:bCs/>
                <w:szCs w:val="21"/>
                <w:u w:val="single"/>
              </w:rPr>
              <w:t xml:space="preserve">                  </w:t>
            </w:r>
            <w:r>
              <w:rPr>
                <w:rFonts w:hint="eastAsia" w:asciiTheme="minorEastAsia" w:hAnsiTheme="minorEastAsia" w:eastAsiaTheme="minorEastAsia" w:cstheme="minorEastAsia"/>
                <w:bCs/>
                <w:szCs w:val="21"/>
              </w:rPr>
              <w:t>元；</w:t>
            </w:r>
          </w:p>
          <w:p w14:paraId="430A4460">
            <w:pPr>
              <w:spacing w:line="360" w:lineRule="auto"/>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大写：</w:t>
            </w:r>
            <w:r>
              <w:rPr>
                <w:rFonts w:hint="eastAsia" w:asciiTheme="minorEastAsia" w:hAnsiTheme="minorEastAsia" w:eastAsiaTheme="minorEastAsia" w:cstheme="minorEastAsia"/>
                <w:bCs/>
                <w:szCs w:val="21"/>
                <w:u w:val="single"/>
              </w:rPr>
              <w:t xml:space="preserve">                  </w:t>
            </w:r>
            <w:r>
              <w:rPr>
                <w:rFonts w:hint="eastAsia" w:asciiTheme="minorEastAsia" w:hAnsiTheme="minorEastAsia" w:eastAsiaTheme="minorEastAsia" w:cstheme="minorEastAsia"/>
                <w:bCs/>
                <w:szCs w:val="21"/>
              </w:rPr>
              <w:t>元</w:t>
            </w:r>
          </w:p>
        </w:tc>
      </w:tr>
      <w:tr w14:paraId="51952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1" w:hRule="atLeast"/>
          <w:jc w:val="center"/>
        </w:trPr>
        <w:tc>
          <w:tcPr>
            <w:tcW w:w="2853" w:type="dxa"/>
            <w:tcBorders>
              <w:right w:val="single" w:color="auto" w:sz="4" w:space="0"/>
            </w:tcBorders>
            <w:vAlign w:val="center"/>
          </w:tcPr>
          <w:p w14:paraId="71F37141">
            <w:pPr>
              <w:spacing w:line="360" w:lineRule="auto"/>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服务期</w:t>
            </w:r>
          </w:p>
        </w:tc>
        <w:tc>
          <w:tcPr>
            <w:tcW w:w="5846" w:type="dxa"/>
            <w:tcBorders>
              <w:left w:val="nil"/>
            </w:tcBorders>
            <w:vAlign w:val="center"/>
          </w:tcPr>
          <w:p w14:paraId="234CBA55">
            <w:pPr>
              <w:spacing w:line="360" w:lineRule="auto"/>
              <w:jc w:val="left"/>
              <w:rPr>
                <w:rFonts w:hint="eastAsia" w:asciiTheme="minorEastAsia" w:hAnsiTheme="minorEastAsia" w:eastAsiaTheme="minorEastAsia" w:cstheme="minorEastAsia"/>
                <w:bCs/>
                <w:szCs w:val="21"/>
              </w:rPr>
            </w:pPr>
          </w:p>
        </w:tc>
      </w:tr>
      <w:tr w14:paraId="03533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jc w:val="center"/>
        </w:trPr>
        <w:tc>
          <w:tcPr>
            <w:tcW w:w="2853" w:type="dxa"/>
            <w:tcBorders>
              <w:right w:val="single" w:color="auto" w:sz="4" w:space="0"/>
            </w:tcBorders>
            <w:vAlign w:val="center"/>
          </w:tcPr>
          <w:p w14:paraId="614AF7E5">
            <w:pPr>
              <w:spacing w:line="360" w:lineRule="auto"/>
              <w:jc w:val="center"/>
              <w:textAlignment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优惠条件</w:t>
            </w:r>
          </w:p>
        </w:tc>
        <w:tc>
          <w:tcPr>
            <w:tcW w:w="5846" w:type="dxa"/>
            <w:tcBorders>
              <w:left w:val="nil"/>
            </w:tcBorders>
            <w:vAlign w:val="center"/>
          </w:tcPr>
          <w:p w14:paraId="1414F6F8">
            <w:pPr>
              <w:spacing w:line="360" w:lineRule="auto"/>
              <w:textAlignment w:val="center"/>
              <w:rPr>
                <w:rFonts w:hint="eastAsia" w:asciiTheme="minorEastAsia" w:hAnsiTheme="minorEastAsia" w:eastAsiaTheme="minorEastAsia" w:cstheme="minorEastAsia"/>
                <w:bCs/>
                <w:szCs w:val="21"/>
              </w:rPr>
            </w:pPr>
          </w:p>
        </w:tc>
      </w:tr>
      <w:tr w14:paraId="4CEF8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0" w:hRule="atLeast"/>
          <w:jc w:val="center"/>
        </w:trPr>
        <w:tc>
          <w:tcPr>
            <w:tcW w:w="2853" w:type="dxa"/>
            <w:vAlign w:val="center"/>
          </w:tcPr>
          <w:p w14:paraId="2A328C72">
            <w:pPr>
              <w:spacing w:line="360" w:lineRule="auto"/>
              <w:jc w:val="center"/>
              <w:textAlignment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对磋商文件的认同程度</w:t>
            </w:r>
          </w:p>
        </w:tc>
        <w:tc>
          <w:tcPr>
            <w:tcW w:w="5846" w:type="dxa"/>
            <w:vAlign w:val="center"/>
          </w:tcPr>
          <w:p w14:paraId="7042C795">
            <w:pPr>
              <w:spacing w:line="360" w:lineRule="auto"/>
              <w:textAlignment w:val="center"/>
              <w:rPr>
                <w:rFonts w:hint="eastAsia" w:asciiTheme="minorEastAsia" w:hAnsiTheme="minorEastAsia" w:eastAsiaTheme="minorEastAsia" w:cstheme="minorEastAsia"/>
                <w:bCs/>
                <w:szCs w:val="21"/>
              </w:rPr>
            </w:pPr>
          </w:p>
        </w:tc>
      </w:tr>
    </w:tbl>
    <w:p w14:paraId="1CCC5391">
      <w:pPr>
        <w:pStyle w:val="93"/>
        <w:spacing w:line="400" w:lineRule="exact"/>
        <w:rPr>
          <w:rFonts w:hint="eastAsia" w:asciiTheme="minorEastAsia" w:hAnsiTheme="minorEastAsia" w:eastAsiaTheme="minorEastAsia" w:cstheme="minorEastAsia"/>
          <w:b/>
          <w:bCs/>
          <w:szCs w:val="24"/>
        </w:rPr>
      </w:pPr>
      <w:r>
        <w:rPr>
          <w:rFonts w:hint="eastAsia" w:asciiTheme="minorEastAsia" w:hAnsiTheme="minorEastAsia" w:eastAsiaTheme="minorEastAsia" w:cstheme="minorEastAsia"/>
          <w:b/>
          <w:bCs/>
          <w:szCs w:val="24"/>
        </w:rPr>
        <w:t>注：此表格式为最终报价表格式，无需放入响应文件中。</w:t>
      </w:r>
    </w:p>
    <w:p w14:paraId="65AE9E5E">
      <w:pPr>
        <w:pStyle w:val="93"/>
        <w:spacing w:line="400" w:lineRule="exact"/>
        <w:rPr>
          <w:rFonts w:hint="eastAsia" w:asciiTheme="minorEastAsia" w:hAnsiTheme="minorEastAsia" w:eastAsiaTheme="minorEastAsia" w:cstheme="minorEastAsia"/>
          <w:szCs w:val="24"/>
          <w:lang w:val="zh-CN"/>
        </w:rPr>
      </w:pPr>
    </w:p>
    <w:p w14:paraId="76FE5AEE">
      <w:pPr>
        <w:pStyle w:val="93"/>
        <w:spacing w:line="400" w:lineRule="exact"/>
        <w:rPr>
          <w:rFonts w:hint="eastAsia" w:asciiTheme="minorEastAsia" w:hAnsiTheme="minorEastAsia" w:eastAsiaTheme="minorEastAsia" w:cstheme="minorEastAsia"/>
          <w:szCs w:val="24"/>
          <w:lang w:val="zh-CN"/>
        </w:rPr>
      </w:pPr>
      <w:r>
        <w:rPr>
          <w:rFonts w:hint="eastAsia" w:asciiTheme="minorEastAsia" w:hAnsiTheme="minorEastAsia" w:eastAsiaTheme="minorEastAsia" w:cstheme="minorEastAsia"/>
          <w:szCs w:val="24"/>
          <w:lang w:val="zh-CN"/>
        </w:rPr>
        <w:t>供应商法定代表人或被授权代表：（签字）</w:t>
      </w:r>
    </w:p>
    <w:p w14:paraId="16F3540D">
      <w:pPr>
        <w:pStyle w:val="93"/>
        <w:spacing w:line="400" w:lineRule="exact"/>
        <w:rPr>
          <w:rFonts w:hint="eastAsia" w:asciiTheme="minorEastAsia" w:hAnsiTheme="minorEastAsia" w:eastAsiaTheme="minorEastAsia" w:cstheme="minorEastAsia"/>
          <w:szCs w:val="24"/>
          <w:lang w:val="zh-CN"/>
        </w:rPr>
      </w:pPr>
    </w:p>
    <w:p w14:paraId="0FEC264E">
      <w:pPr>
        <w:autoSpaceDE w:val="0"/>
        <w:autoSpaceDN w:val="0"/>
        <w:adjustRightInd w:val="0"/>
        <w:spacing w:line="400" w:lineRule="exac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时间：</w:t>
      </w:r>
      <w:r>
        <w:rPr>
          <w:rFonts w:hint="eastAsia" w:asciiTheme="minorEastAsia" w:hAnsiTheme="minorEastAsia" w:eastAsiaTheme="minorEastAsia" w:cstheme="minorEastAsia"/>
          <w:sz w:val="24"/>
          <w:szCs w:val="24"/>
          <w:u w:val="single"/>
          <w:lang w:val="zh-CN"/>
        </w:rPr>
        <w:t xml:space="preserve">        </w:t>
      </w:r>
      <w:r>
        <w:rPr>
          <w:rFonts w:hint="eastAsia" w:asciiTheme="minorEastAsia" w:hAnsiTheme="minorEastAsia" w:eastAsiaTheme="minorEastAsia" w:cstheme="minorEastAsia"/>
          <w:sz w:val="24"/>
          <w:szCs w:val="24"/>
          <w:lang w:val="zh-CN"/>
        </w:rPr>
        <w:t>年</w:t>
      </w:r>
      <w:r>
        <w:rPr>
          <w:rFonts w:hint="eastAsia" w:asciiTheme="minorEastAsia" w:hAnsiTheme="minorEastAsia" w:eastAsiaTheme="minorEastAsia" w:cstheme="minorEastAsia"/>
          <w:sz w:val="24"/>
          <w:szCs w:val="24"/>
          <w:u w:val="single"/>
          <w:lang w:val="zh-CN"/>
        </w:rPr>
        <w:t xml:space="preserve">     </w:t>
      </w:r>
      <w:r>
        <w:rPr>
          <w:rFonts w:hint="eastAsia" w:asciiTheme="minorEastAsia" w:hAnsiTheme="minorEastAsia" w:eastAsiaTheme="minorEastAsia" w:cstheme="minorEastAsia"/>
          <w:sz w:val="24"/>
          <w:szCs w:val="24"/>
          <w:lang w:val="zh-CN"/>
        </w:rPr>
        <w:t xml:space="preserve"> 月</w:t>
      </w:r>
      <w:r>
        <w:rPr>
          <w:rFonts w:hint="eastAsia" w:asciiTheme="minorEastAsia" w:hAnsiTheme="minorEastAsia" w:eastAsiaTheme="minorEastAsia" w:cstheme="minorEastAsia"/>
          <w:sz w:val="24"/>
          <w:szCs w:val="24"/>
          <w:u w:val="single"/>
          <w:lang w:val="zh-CN"/>
        </w:rPr>
        <w:t xml:space="preserve">   </w:t>
      </w:r>
      <w:r>
        <w:rPr>
          <w:rFonts w:hint="eastAsia" w:asciiTheme="minorEastAsia" w:hAnsiTheme="minorEastAsia" w:eastAsiaTheme="minorEastAsia" w:cstheme="minorEastAsia"/>
          <w:sz w:val="24"/>
          <w:szCs w:val="24"/>
          <w:lang w:val="zh-CN"/>
        </w:rPr>
        <w:t>日</w:t>
      </w:r>
    </w:p>
    <w:p w14:paraId="71863EEC">
      <w:pPr>
        <w:pStyle w:val="31"/>
        <w:rPr>
          <w:rFonts w:hint="eastAsia" w:asciiTheme="minorEastAsia" w:hAnsiTheme="minorEastAsia" w:eastAsiaTheme="minorEastAsia" w:cstheme="minorEastAsia"/>
          <w:szCs w:val="21"/>
        </w:rPr>
      </w:pPr>
    </w:p>
    <w:p w14:paraId="4628D39A">
      <w:pPr>
        <w:pStyle w:val="31"/>
        <w:rPr>
          <w:rFonts w:hint="eastAsia" w:asciiTheme="minorEastAsia" w:hAnsiTheme="minorEastAsia" w:eastAsiaTheme="minorEastAsia" w:cstheme="minorEastAsia"/>
          <w:szCs w:val="21"/>
        </w:rPr>
      </w:pPr>
    </w:p>
    <w:p w14:paraId="274A9C21">
      <w:pPr>
        <w:tabs>
          <w:tab w:val="left" w:pos="1820"/>
          <w:tab w:val="center" w:pos="7285"/>
        </w:tabs>
        <w:spacing w:before="156" w:beforeLines="50" w:after="156" w:afterLines="50" w:line="460" w:lineRule="exact"/>
        <w:jc w:val="left"/>
        <w:rPr>
          <w:rFonts w:hint="eastAsia" w:asciiTheme="minorEastAsia" w:hAnsiTheme="minorEastAsia" w:eastAsiaTheme="minorEastAsia" w:cstheme="minorEastAsia"/>
          <w:sz w:val="24"/>
          <w:szCs w:val="24"/>
        </w:rPr>
      </w:pPr>
    </w:p>
    <w:sectPr>
      <w:footerReference r:id="rId9"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544D0">
    <w:pPr>
      <w:pStyle w:val="14"/>
      <w:jc w:val="center"/>
      <w:rPr>
        <w:rStyle w:val="36"/>
        <w:rFonts w:hint="eastAsia" w:ascii="宋体" w:hAns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ACC0A4">
    <w:pPr>
      <w:pStyle w:val="14"/>
      <w:jc w:val="center"/>
      <w:rPr>
        <w:rStyle w:val="36"/>
        <w:rFonts w:hint="eastAsia" w:ascii="宋体" w:hAnsi="宋体"/>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6371590"/>
    </w:sdtPr>
    <w:sdtContent>
      <w:p w14:paraId="51240C1D">
        <w:pPr>
          <w:pStyle w:val="14"/>
          <w:jc w:val="center"/>
          <w:rPr>
            <w:rStyle w:val="36"/>
          </w:rPr>
        </w:pPr>
        <w:r>
          <w:fldChar w:fldCharType="begin"/>
        </w:r>
        <w:r>
          <w:instrText xml:space="preserve">PAGE   \* MERGEFORMAT</w:instrText>
        </w:r>
        <w:r>
          <w:fldChar w:fldCharType="separate"/>
        </w:r>
        <w:r>
          <w:rPr>
            <w:lang w:val="zh-CN"/>
          </w:rPr>
          <w:t>2</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A302A">
    <w:pPr>
      <w:pStyle w:val="14"/>
      <w:jc w:val="center"/>
    </w:pPr>
    <w:r>
      <w:pict>
        <v:shape id="文本框 3" o:spid="_x0000_s1025"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14:paraId="70485C38">
                <w:pPr>
                  <w:pStyle w:val="32"/>
                  <w:tabs>
                    <w:tab w:val="center" w:pos="4153"/>
                    <w:tab w:val="right" w:pos="8306"/>
                  </w:tabs>
                  <w:jc w:val="center"/>
                </w:pPr>
                <w:r>
                  <w:fldChar w:fldCharType="begin"/>
                </w:r>
                <w:r>
                  <w:instrText xml:space="preserve">PAGE   \* MERGEFORMAT</w:instrText>
                </w:r>
                <w:r>
                  <w:fldChar w:fldCharType="separate"/>
                </w:r>
                <w:r>
                  <w:rPr>
                    <w:lang w:val="zh-CN"/>
                  </w:rPr>
                  <w:t>4</w:t>
                </w:r>
                <w:r>
                  <w:fldChar w:fldCharType="end"/>
                </w:r>
              </w:p>
            </w:txbxContent>
          </v:textbox>
        </v:shape>
      </w:pict>
    </w:r>
  </w:p>
  <w:p w14:paraId="41569818">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8A9E22">
    <w:pPr>
      <w:pStyle w:val="14"/>
    </w:pPr>
    <w:r>
      <w:fldChar w:fldCharType="begin"/>
    </w:r>
    <w:r>
      <w:instrText xml:space="preserve"> PAGE   \* MERGEFORMAT </w:instrText>
    </w:r>
    <w:r>
      <w:fldChar w:fldCharType="separate"/>
    </w:r>
    <w:r>
      <w:rPr>
        <w:lang w:val="zh-CN"/>
      </w:rPr>
      <w:t>21</w:t>
    </w:r>
    <w:r>
      <w:fldChar w:fldCharType="end"/>
    </w:r>
  </w:p>
  <w:p w14:paraId="54E13533">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FACD67">
    <w:pPr>
      <w:pStyle w:val="14"/>
      <w:jc w:val="center"/>
      <w:rPr>
        <w:rFonts w:hint="eastAsia" w:ascii="宋体" w:hAnsi="宋体"/>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48218A">
                          <w:pPr>
                            <w:pStyle w:val="14"/>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448218A">
                    <w:pPr>
                      <w:pStyle w:val="14"/>
                    </w:pPr>
                    <w:r>
                      <w:fldChar w:fldCharType="begin"/>
                    </w:r>
                    <w:r>
                      <w:instrText xml:space="preserve"> PAGE  \* MERGEFORMAT </w:instrText>
                    </w:r>
                    <w:r>
                      <w:fldChar w:fldCharType="separate"/>
                    </w:r>
                    <w:r>
                      <w:t>37</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383853">
                          <w:pPr>
                            <w:pStyle w:val="1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7C383853">
                    <w:pPr>
                      <w:pStyle w:val="14"/>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7E0A13">
    <w:pPr>
      <w:pStyle w:val="15"/>
      <w:pBdr>
        <w:bottom w:val="none" w:color="auto" w:sz="0" w:space="0"/>
      </w:pBdr>
      <w:rPr>
        <w:rStyle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5FFEE6"/>
    <w:multiLevelType w:val="multilevel"/>
    <w:tmpl w:val="B75FFEE6"/>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E24284E5"/>
    <w:multiLevelType w:val="singleLevel"/>
    <w:tmpl w:val="E24284E5"/>
    <w:lvl w:ilvl="0" w:tentative="0">
      <w:start w:val="2"/>
      <w:numFmt w:val="decimal"/>
      <w:lvlText w:val="%1."/>
      <w:lvlJc w:val="left"/>
      <w:pPr>
        <w:tabs>
          <w:tab w:val="left" w:pos="312"/>
        </w:tabs>
      </w:pPr>
    </w:lvl>
  </w:abstractNum>
  <w:abstractNum w:abstractNumId="2">
    <w:nsid w:val="3EFA3F3E"/>
    <w:multiLevelType w:val="singleLevel"/>
    <w:tmpl w:val="3EFA3F3E"/>
    <w:lvl w:ilvl="0" w:tentative="0">
      <w:start w:val="4"/>
      <w:numFmt w:val="chineseCounting"/>
      <w:suff w:val="nothing"/>
      <w:lvlText w:val="%1、"/>
      <w:lvlJc w:val="left"/>
      <w:rPr>
        <w:rFonts w:hint="eastAsia"/>
      </w:rPr>
    </w:lvl>
  </w:abstractNum>
  <w:abstractNum w:abstractNumId="3">
    <w:nsid w:val="43139CC8"/>
    <w:multiLevelType w:val="singleLevel"/>
    <w:tmpl w:val="43139CC8"/>
    <w:lvl w:ilvl="0" w:tentative="0">
      <w:start w:val="5"/>
      <w:numFmt w:val="chineseCounting"/>
      <w:suff w:val="nothing"/>
      <w:lvlText w:val="%1、"/>
      <w:lvlJc w:val="left"/>
      <w:rPr>
        <w:rFonts w:hint="eastAsia"/>
      </w:rPr>
    </w:lvl>
  </w:abstractNum>
  <w:abstractNum w:abstractNumId="4">
    <w:nsid w:val="6C908CE9"/>
    <w:multiLevelType w:val="singleLevel"/>
    <w:tmpl w:val="6C908CE9"/>
    <w:lvl w:ilvl="0" w:tentative="0">
      <w:start w:val="1"/>
      <w:numFmt w:val="decimal"/>
      <w:suff w:val="nothing"/>
      <w:lvlText w:val="（%1）"/>
      <w:lvlJc w:val="left"/>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UseMarginsForDrawingGridOrigin w:val="1"/>
  <w:drawingGridHorizontalOrigin w:val="1800"/>
  <w:drawingGridVerticalOrigin w:val="1440"/>
  <w:noPunctuationKerning w:val="1"/>
  <w:characterSpacingControl w:val="doNotCompress"/>
  <w:hdrShapeDefaults>
    <o:shapelayout v:ext="edit">
      <o:idmap v:ext="edit" data="1"/>
    </o:shapelayout>
  </w:hdrShapeDefaults>
  <w:compat>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AwMDQwOWIyN2JmYTY3YmRiY2NhOTVjMTQyNjAyMzUifQ=="/>
  </w:docVars>
  <w:rsids>
    <w:rsidRoot w:val="00403D7A"/>
    <w:rsid w:val="00000E03"/>
    <w:rsid w:val="00015247"/>
    <w:rsid w:val="000172AC"/>
    <w:rsid w:val="00036252"/>
    <w:rsid w:val="00053D27"/>
    <w:rsid w:val="00064761"/>
    <w:rsid w:val="000735D2"/>
    <w:rsid w:val="00086855"/>
    <w:rsid w:val="000903DD"/>
    <w:rsid w:val="00092CD5"/>
    <w:rsid w:val="000B2BF3"/>
    <w:rsid w:val="000B45A9"/>
    <w:rsid w:val="000C0677"/>
    <w:rsid w:val="000C2FC9"/>
    <w:rsid w:val="00100102"/>
    <w:rsid w:val="00101878"/>
    <w:rsid w:val="00107449"/>
    <w:rsid w:val="00110164"/>
    <w:rsid w:val="00117D1A"/>
    <w:rsid w:val="001416DB"/>
    <w:rsid w:val="001503D4"/>
    <w:rsid w:val="00155B29"/>
    <w:rsid w:val="00167EDE"/>
    <w:rsid w:val="0018628C"/>
    <w:rsid w:val="00186A51"/>
    <w:rsid w:val="00194D25"/>
    <w:rsid w:val="001A6320"/>
    <w:rsid w:val="001B044B"/>
    <w:rsid w:val="001B4EB1"/>
    <w:rsid w:val="001C0871"/>
    <w:rsid w:val="001D16E8"/>
    <w:rsid w:val="00201B8C"/>
    <w:rsid w:val="002118F7"/>
    <w:rsid w:val="002119F6"/>
    <w:rsid w:val="00262662"/>
    <w:rsid w:val="00265BBC"/>
    <w:rsid w:val="00265C6B"/>
    <w:rsid w:val="00272B75"/>
    <w:rsid w:val="00275D03"/>
    <w:rsid w:val="00280D49"/>
    <w:rsid w:val="0028357C"/>
    <w:rsid w:val="002A087F"/>
    <w:rsid w:val="002A1A84"/>
    <w:rsid w:val="002B2AE2"/>
    <w:rsid w:val="002C1F3E"/>
    <w:rsid w:val="002C4A5B"/>
    <w:rsid w:val="002C7D6C"/>
    <w:rsid w:val="002E2B1E"/>
    <w:rsid w:val="002F053B"/>
    <w:rsid w:val="002F2FD7"/>
    <w:rsid w:val="002F4CC7"/>
    <w:rsid w:val="002F7DD6"/>
    <w:rsid w:val="003007ED"/>
    <w:rsid w:val="00305B14"/>
    <w:rsid w:val="00334329"/>
    <w:rsid w:val="00334450"/>
    <w:rsid w:val="00342436"/>
    <w:rsid w:val="00345B70"/>
    <w:rsid w:val="003503B5"/>
    <w:rsid w:val="003552B8"/>
    <w:rsid w:val="003567DD"/>
    <w:rsid w:val="00357F97"/>
    <w:rsid w:val="00364C4D"/>
    <w:rsid w:val="00374BCE"/>
    <w:rsid w:val="00376973"/>
    <w:rsid w:val="003964B7"/>
    <w:rsid w:val="003A10E0"/>
    <w:rsid w:val="003A155F"/>
    <w:rsid w:val="003B2E3F"/>
    <w:rsid w:val="003F409C"/>
    <w:rsid w:val="003F4EA0"/>
    <w:rsid w:val="00403D7A"/>
    <w:rsid w:val="00457037"/>
    <w:rsid w:val="00461D99"/>
    <w:rsid w:val="0047403D"/>
    <w:rsid w:val="00476B8C"/>
    <w:rsid w:val="00485DCC"/>
    <w:rsid w:val="004A31FD"/>
    <w:rsid w:val="004C1086"/>
    <w:rsid w:val="004E5C41"/>
    <w:rsid w:val="004F17EF"/>
    <w:rsid w:val="004F3116"/>
    <w:rsid w:val="004F56C6"/>
    <w:rsid w:val="005216FE"/>
    <w:rsid w:val="00526755"/>
    <w:rsid w:val="00532088"/>
    <w:rsid w:val="00534F09"/>
    <w:rsid w:val="005470A8"/>
    <w:rsid w:val="00551A22"/>
    <w:rsid w:val="00551E6A"/>
    <w:rsid w:val="00560A2A"/>
    <w:rsid w:val="00565EFB"/>
    <w:rsid w:val="00576609"/>
    <w:rsid w:val="00584048"/>
    <w:rsid w:val="00584684"/>
    <w:rsid w:val="00590E5A"/>
    <w:rsid w:val="005A679A"/>
    <w:rsid w:val="005B3CF9"/>
    <w:rsid w:val="005D486C"/>
    <w:rsid w:val="005D5E7E"/>
    <w:rsid w:val="005E3EFF"/>
    <w:rsid w:val="005F67AB"/>
    <w:rsid w:val="0062288E"/>
    <w:rsid w:val="0063446A"/>
    <w:rsid w:val="00637BD6"/>
    <w:rsid w:val="00643AF0"/>
    <w:rsid w:val="00661EF8"/>
    <w:rsid w:val="00671713"/>
    <w:rsid w:val="006729B8"/>
    <w:rsid w:val="00676B31"/>
    <w:rsid w:val="00681249"/>
    <w:rsid w:val="0068682D"/>
    <w:rsid w:val="00694465"/>
    <w:rsid w:val="00697499"/>
    <w:rsid w:val="006B18AB"/>
    <w:rsid w:val="006B228D"/>
    <w:rsid w:val="006C0307"/>
    <w:rsid w:val="006C26DE"/>
    <w:rsid w:val="006D0802"/>
    <w:rsid w:val="006D3A80"/>
    <w:rsid w:val="006E1CAE"/>
    <w:rsid w:val="006E4028"/>
    <w:rsid w:val="006E6392"/>
    <w:rsid w:val="00703241"/>
    <w:rsid w:val="007371CD"/>
    <w:rsid w:val="0078097C"/>
    <w:rsid w:val="0078450B"/>
    <w:rsid w:val="007A7DC7"/>
    <w:rsid w:val="007C6C1B"/>
    <w:rsid w:val="007C75FD"/>
    <w:rsid w:val="007D61B1"/>
    <w:rsid w:val="007E3BBF"/>
    <w:rsid w:val="00805E61"/>
    <w:rsid w:val="00811A6A"/>
    <w:rsid w:val="00815502"/>
    <w:rsid w:val="0082216E"/>
    <w:rsid w:val="0082415F"/>
    <w:rsid w:val="008306FB"/>
    <w:rsid w:val="008445CF"/>
    <w:rsid w:val="00864140"/>
    <w:rsid w:val="00877E14"/>
    <w:rsid w:val="008B4FCE"/>
    <w:rsid w:val="008B56D8"/>
    <w:rsid w:val="008E2828"/>
    <w:rsid w:val="008E5E9A"/>
    <w:rsid w:val="008E717D"/>
    <w:rsid w:val="008F1D54"/>
    <w:rsid w:val="00903063"/>
    <w:rsid w:val="009037DC"/>
    <w:rsid w:val="00904E5E"/>
    <w:rsid w:val="00915DD4"/>
    <w:rsid w:val="0091637F"/>
    <w:rsid w:val="00920343"/>
    <w:rsid w:val="009273C4"/>
    <w:rsid w:val="0092769B"/>
    <w:rsid w:val="009379A3"/>
    <w:rsid w:val="0094197C"/>
    <w:rsid w:val="0094536A"/>
    <w:rsid w:val="009731DC"/>
    <w:rsid w:val="00973839"/>
    <w:rsid w:val="009752E0"/>
    <w:rsid w:val="00976D10"/>
    <w:rsid w:val="0098670A"/>
    <w:rsid w:val="00996070"/>
    <w:rsid w:val="009D280D"/>
    <w:rsid w:val="009D71CF"/>
    <w:rsid w:val="009E308A"/>
    <w:rsid w:val="009E6AB4"/>
    <w:rsid w:val="009E702E"/>
    <w:rsid w:val="009E796A"/>
    <w:rsid w:val="00A01125"/>
    <w:rsid w:val="00A4174C"/>
    <w:rsid w:val="00A6072C"/>
    <w:rsid w:val="00A63A6E"/>
    <w:rsid w:val="00A90B8D"/>
    <w:rsid w:val="00AC63F0"/>
    <w:rsid w:val="00AD1575"/>
    <w:rsid w:val="00AD25B0"/>
    <w:rsid w:val="00AE3A31"/>
    <w:rsid w:val="00B02BAD"/>
    <w:rsid w:val="00B22DA8"/>
    <w:rsid w:val="00B239FC"/>
    <w:rsid w:val="00B54943"/>
    <w:rsid w:val="00B663BF"/>
    <w:rsid w:val="00B7221A"/>
    <w:rsid w:val="00B84591"/>
    <w:rsid w:val="00BA13F5"/>
    <w:rsid w:val="00BD02EA"/>
    <w:rsid w:val="00BE2FC7"/>
    <w:rsid w:val="00C06227"/>
    <w:rsid w:val="00C26AAB"/>
    <w:rsid w:val="00C32ED6"/>
    <w:rsid w:val="00C40F3E"/>
    <w:rsid w:val="00C411ED"/>
    <w:rsid w:val="00C454C0"/>
    <w:rsid w:val="00C53EE4"/>
    <w:rsid w:val="00C64529"/>
    <w:rsid w:val="00C66F68"/>
    <w:rsid w:val="00C70D17"/>
    <w:rsid w:val="00C71C2C"/>
    <w:rsid w:val="00C72481"/>
    <w:rsid w:val="00C94F86"/>
    <w:rsid w:val="00CA2309"/>
    <w:rsid w:val="00CB199D"/>
    <w:rsid w:val="00CB7080"/>
    <w:rsid w:val="00CC199B"/>
    <w:rsid w:val="00CD105A"/>
    <w:rsid w:val="00CD43E5"/>
    <w:rsid w:val="00CF09E5"/>
    <w:rsid w:val="00CF0B21"/>
    <w:rsid w:val="00D17AC6"/>
    <w:rsid w:val="00D3219B"/>
    <w:rsid w:val="00D32404"/>
    <w:rsid w:val="00D43576"/>
    <w:rsid w:val="00D44413"/>
    <w:rsid w:val="00D44FC0"/>
    <w:rsid w:val="00D455C2"/>
    <w:rsid w:val="00D52000"/>
    <w:rsid w:val="00D5557F"/>
    <w:rsid w:val="00D61238"/>
    <w:rsid w:val="00D76D08"/>
    <w:rsid w:val="00D779F7"/>
    <w:rsid w:val="00D879E6"/>
    <w:rsid w:val="00D947A9"/>
    <w:rsid w:val="00D95769"/>
    <w:rsid w:val="00DA3870"/>
    <w:rsid w:val="00DB5D79"/>
    <w:rsid w:val="00DB7532"/>
    <w:rsid w:val="00DD7CDE"/>
    <w:rsid w:val="00DE2ECF"/>
    <w:rsid w:val="00E16977"/>
    <w:rsid w:val="00E273B9"/>
    <w:rsid w:val="00E35AAF"/>
    <w:rsid w:val="00E3611D"/>
    <w:rsid w:val="00E56C8D"/>
    <w:rsid w:val="00E57BC3"/>
    <w:rsid w:val="00E65800"/>
    <w:rsid w:val="00E66765"/>
    <w:rsid w:val="00E70A23"/>
    <w:rsid w:val="00E732E1"/>
    <w:rsid w:val="00E77F05"/>
    <w:rsid w:val="00E866A8"/>
    <w:rsid w:val="00E97DC8"/>
    <w:rsid w:val="00EA5F0E"/>
    <w:rsid w:val="00EB5245"/>
    <w:rsid w:val="00EC14BD"/>
    <w:rsid w:val="00F01AE5"/>
    <w:rsid w:val="00F06A43"/>
    <w:rsid w:val="00F14C35"/>
    <w:rsid w:val="00F33115"/>
    <w:rsid w:val="00F34DC1"/>
    <w:rsid w:val="00F61842"/>
    <w:rsid w:val="00F70867"/>
    <w:rsid w:val="00F7481C"/>
    <w:rsid w:val="00F87B5F"/>
    <w:rsid w:val="00FB2830"/>
    <w:rsid w:val="00FD2C54"/>
    <w:rsid w:val="01213882"/>
    <w:rsid w:val="01485DAC"/>
    <w:rsid w:val="014E3493"/>
    <w:rsid w:val="019B2BEF"/>
    <w:rsid w:val="01DB2302"/>
    <w:rsid w:val="022629C0"/>
    <w:rsid w:val="02340C55"/>
    <w:rsid w:val="023B5CAB"/>
    <w:rsid w:val="02533F0F"/>
    <w:rsid w:val="02EA4873"/>
    <w:rsid w:val="04DF7CDC"/>
    <w:rsid w:val="05171F72"/>
    <w:rsid w:val="05327FBD"/>
    <w:rsid w:val="055168A8"/>
    <w:rsid w:val="056C189E"/>
    <w:rsid w:val="05924D4E"/>
    <w:rsid w:val="05997E8B"/>
    <w:rsid w:val="05B44D55"/>
    <w:rsid w:val="061D58D0"/>
    <w:rsid w:val="079C320A"/>
    <w:rsid w:val="07C115F6"/>
    <w:rsid w:val="07CE30DF"/>
    <w:rsid w:val="08760957"/>
    <w:rsid w:val="08E67D9A"/>
    <w:rsid w:val="08F13034"/>
    <w:rsid w:val="092E6604"/>
    <w:rsid w:val="095C18FB"/>
    <w:rsid w:val="09703238"/>
    <w:rsid w:val="0A617BD1"/>
    <w:rsid w:val="0AA4277F"/>
    <w:rsid w:val="0AB063A2"/>
    <w:rsid w:val="0AE863CB"/>
    <w:rsid w:val="0B3545A0"/>
    <w:rsid w:val="0B6149B5"/>
    <w:rsid w:val="0B8662C9"/>
    <w:rsid w:val="0BB27EF8"/>
    <w:rsid w:val="0C02165E"/>
    <w:rsid w:val="0C0361B2"/>
    <w:rsid w:val="0C252478"/>
    <w:rsid w:val="0C4F5747"/>
    <w:rsid w:val="0CB63D7A"/>
    <w:rsid w:val="0CB760A0"/>
    <w:rsid w:val="0D0B263F"/>
    <w:rsid w:val="0DC65EDD"/>
    <w:rsid w:val="0E097B78"/>
    <w:rsid w:val="0E4D215A"/>
    <w:rsid w:val="0E981627"/>
    <w:rsid w:val="0EAF701F"/>
    <w:rsid w:val="0F3341F4"/>
    <w:rsid w:val="0F457B2E"/>
    <w:rsid w:val="0FB75ADD"/>
    <w:rsid w:val="0FC87CEA"/>
    <w:rsid w:val="0FD961A1"/>
    <w:rsid w:val="103C5FE2"/>
    <w:rsid w:val="104E71A9"/>
    <w:rsid w:val="10D40911"/>
    <w:rsid w:val="11205904"/>
    <w:rsid w:val="11AE4CBE"/>
    <w:rsid w:val="11C27318"/>
    <w:rsid w:val="11C35F0C"/>
    <w:rsid w:val="11CD034E"/>
    <w:rsid w:val="11CD0881"/>
    <w:rsid w:val="11E31E56"/>
    <w:rsid w:val="12577104"/>
    <w:rsid w:val="12754659"/>
    <w:rsid w:val="130C11DC"/>
    <w:rsid w:val="131161CB"/>
    <w:rsid w:val="13523EE6"/>
    <w:rsid w:val="13C0517C"/>
    <w:rsid w:val="14261E25"/>
    <w:rsid w:val="14D01226"/>
    <w:rsid w:val="14DF199D"/>
    <w:rsid w:val="14E61291"/>
    <w:rsid w:val="151D430C"/>
    <w:rsid w:val="1606331B"/>
    <w:rsid w:val="164918CC"/>
    <w:rsid w:val="16DE6CEF"/>
    <w:rsid w:val="1712521F"/>
    <w:rsid w:val="1767603B"/>
    <w:rsid w:val="18251831"/>
    <w:rsid w:val="185D398F"/>
    <w:rsid w:val="18626802"/>
    <w:rsid w:val="18BB7EB4"/>
    <w:rsid w:val="18D86AC4"/>
    <w:rsid w:val="192D27A4"/>
    <w:rsid w:val="198C7FDB"/>
    <w:rsid w:val="19A00D60"/>
    <w:rsid w:val="19A674D4"/>
    <w:rsid w:val="19FA1455"/>
    <w:rsid w:val="1A65037C"/>
    <w:rsid w:val="1AC1031A"/>
    <w:rsid w:val="1B1D7291"/>
    <w:rsid w:val="1B506DE6"/>
    <w:rsid w:val="1B7623A2"/>
    <w:rsid w:val="1B787B1B"/>
    <w:rsid w:val="1C2269D4"/>
    <w:rsid w:val="1CA07A0D"/>
    <w:rsid w:val="1D1D115D"/>
    <w:rsid w:val="1D216C8C"/>
    <w:rsid w:val="1D8A2546"/>
    <w:rsid w:val="1DE101C9"/>
    <w:rsid w:val="1DF668E8"/>
    <w:rsid w:val="1E0345E3"/>
    <w:rsid w:val="1E1B10B1"/>
    <w:rsid w:val="1E6A33E1"/>
    <w:rsid w:val="1EC62CD3"/>
    <w:rsid w:val="1EE17BBB"/>
    <w:rsid w:val="1F4D1FBA"/>
    <w:rsid w:val="1F815FB0"/>
    <w:rsid w:val="20A66210"/>
    <w:rsid w:val="20E97AC1"/>
    <w:rsid w:val="217B3460"/>
    <w:rsid w:val="219D0A6B"/>
    <w:rsid w:val="21AA3516"/>
    <w:rsid w:val="21B75E11"/>
    <w:rsid w:val="221D44E8"/>
    <w:rsid w:val="22274D44"/>
    <w:rsid w:val="22666A58"/>
    <w:rsid w:val="228916E0"/>
    <w:rsid w:val="22BA0626"/>
    <w:rsid w:val="232A3ECE"/>
    <w:rsid w:val="23A81EB5"/>
    <w:rsid w:val="24107A5A"/>
    <w:rsid w:val="243C328D"/>
    <w:rsid w:val="245A5ADE"/>
    <w:rsid w:val="24F1010E"/>
    <w:rsid w:val="255676EF"/>
    <w:rsid w:val="261437D9"/>
    <w:rsid w:val="26266169"/>
    <w:rsid w:val="26584EC2"/>
    <w:rsid w:val="27021B18"/>
    <w:rsid w:val="27C947C8"/>
    <w:rsid w:val="27CA213A"/>
    <w:rsid w:val="27E45486"/>
    <w:rsid w:val="2815563F"/>
    <w:rsid w:val="28775638"/>
    <w:rsid w:val="28BF5702"/>
    <w:rsid w:val="28C72DDD"/>
    <w:rsid w:val="293308FC"/>
    <w:rsid w:val="29D242D7"/>
    <w:rsid w:val="2A194E00"/>
    <w:rsid w:val="2AB66FFB"/>
    <w:rsid w:val="2B3028F6"/>
    <w:rsid w:val="2BE44DE2"/>
    <w:rsid w:val="2BF35C97"/>
    <w:rsid w:val="2C173687"/>
    <w:rsid w:val="2CAB6572"/>
    <w:rsid w:val="2CBC252D"/>
    <w:rsid w:val="2E0B6A2C"/>
    <w:rsid w:val="2EB6282A"/>
    <w:rsid w:val="2F37233F"/>
    <w:rsid w:val="2FC93317"/>
    <w:rsid w:val="30A411D4"/>
    <w:rsid w:val="30DF4A3C"/>
    <w:rsid w:val="316C2692"/>
    <w:rsid w:val="317A2B39"/>
    <w:rsid w:val="320C794F"/>
    <w:rsid w:val="325D43BB"/>
    <w:rsid w:val="326867B8"/>
    <w:rsid w:val="327535D1"/>
    <w:rsid w:val="32A00F59"/>
    <w:rsid w:val="32B1065A"/>
    <w:rsid w:val="32B829E5"/>
    <w:rsid w:val="33101605"/>
    <w:rsid w:val="331A7FAD"/>
    <w:rsid w:val="331D184C"/>
    <w:rsid w:val="337C4BC2"/>
    <w:rsid w:val="33C63C91"/>
    <w:rsid w:val="33D876DE"/>
    <w:rsid w:val="34823EFC"/>
    <w:rsid w:val="349618B6"/>
    <w:rsid w:val="34AB7AAB"/>
    <w:rsid w:val="34CB5A03"/>
    <w:rsid w:val="34D47DB6"/>
    <w:rsid w:val="34FD1935"/>
    <w:rsid w:val="356279EA"/>
    <w:rsid w:val="36203447"/>
    <w:rsid w:val="364A2695"/>
    <w:rsid w:val="365B4B65"/>
    <w:rsid w:val="36661873"/>
    <w:rsid w:val="36661B0D"/>
    <w:rsid w:val="3676199F"/>
    <w:rsid w:val="36D25B64"/>
    <w:rsid w:val="37133692"/>
    <w:rsid w:val="37CD1A92"/>
    <w:rsid w:val="37FE2480"/>
    <w:rsid w:val="38BD4BC5"/>
    <w:rsid w:val="39546A9F"/>
    <w:rsid w:val="398914B6"/>
    <w:rsid w:val="398919E9"/>
    <w:rsid w:val="39E458D7"/>
    <w:rsid w:val="39E6028C"/>
    <w:rsid w:val="3A006534"/>
    <w:rsid w:val="3A140EDD"/>
    <w:rsid w:val="3A223F8F"/>
    <w:rsid w:val="3AEB601D"/>
    <w:rsid w:val="3B40671F"/>
    <w:rsid w:val="3B6E2210"/>
    <w:rsid w:val="3B8726DC"/>
    <w:rsid w:val="3C5F4C83"/>
    <w:rsid w:val="3C630B25"/>
    <w:rsid w:val="3CC35C2D"/>
    <w:rsid w:val="3D0C5158"/>
    <w:rsid w:val="3D54230E"/>
    <w:rsid w:val="3DB17760"/>
    <w:rsid w:val="3DB33928"/>
    <w:rsid w:val="3DCD3DBD"/>
    <w:rsid w:val="3E946E66"/>
    <w:rsid w:val="3F7001A2"/>
    <w:rsid w:val="3FE76FEF"/>
    <w:rsid w:val="401F09B1"/>
    <w:rsid w:val="40F934D9"/>
    <w:rsid w:val="41330E95"/>
    <w:rsid w:val="41685345"/>
    <w:rsid w:val="416D4FD7"/>
    <w:rsid w:val="42004812"/>
    <w:rsid w:val="423B3A9C"/>
    <w:rsid w:val="42442951"/>
    <w:rsid w:val="428E3AF8"/>
    <w:rsid w:val="42D17F20"/>
    <w:rsid w:val="43544693"/>
    <w:rsid w:val="43C24475"/>
    <w:rsid w:val="440920A4"/>
    <w:rsid w:val="442E6A6D"/>
    <w:rsid w:val="443A04B0"/>
    <w:rsid w:val="44532141"/>
    <w:rsid w:val="44912B31"/>
    <w:rsid w:val="452B60CC"/>
    <w:rsid w:val="454342FE"/>
    <w:rsid w:val="454A56AD"/>
    <w:rsid w:val="454D5FC1"/>
    <w:rsid w:val="45ED68FD"/>
    <w:rsid w:val="45FC5E92"/>
    <w:rsid w:val="46523B3D"/>
    <w:rsid w:val="46CA5B58"/>
    <w:rsid w:val="46E841F3"/>
    <w:rsid w:val="46F55782"/>
    <w:rsid w:val="47293202"/>
    <w:rsid w:val="47375C9B"/>
    <w:rsid w:val="473B4B96"/>
    <w:rsid w:val="473D6331"/>
    <w:rsid w:val="481B42E4"/>
    <w:rsid w:val="485A1120"/>
    <w:rsid w:val="48AB51BA"/>
    <w:rsid w:val="48F520E6"/>
    <w:rsid w:val="49B7270A"/>
    <w:rsid w:val="4AAA17BF"/>
    <w:rsid w:val="4ABD14F2"/>
    <w:rsid w:val="4AF25470"/>
    <w:rsid w:val="4B0610EB"/>
    <w:rsid w:val="4B1E0C59"/>
    <w:rsid w:val="4B296B88"/>
    <w:rsid w:val="4B2D58AE"/>
    <w:rsid w:val="4B38326F"/>
    <w:rsid w:val="4C516396"/>
    <w:rsid w:val="4CC73F63"/>
    <w:rsid w:val="4CCE3E8B"/>
    <w:rsid w:val="4CEA5FEB"/>
    <w:rsid w:val="4D1F3AEB"/>
    <w:rsid w:val="4D791E39"/>
    <w:rsid w:val="4D8508A1"/>
    <w:rsid w:val="4DC55478"/>
    <w:rsid w:val="4E0346F0"/>
    <w:rsid w:val="4ED432AF"/>
    <w:rsid w:val="4F37536F"/>
    <w:rsid w:val="4FF23256"/>
    <w:rsid w:val="50D94BAC"/>
    <w:rsid w:val="51855925"/>
    <w:rsid w:val="51FC6A31"/>
    <w:rsid w:val="52BE22AC"/>
    <w:rsid w:val="52C61DE2"/>
    <w:rsid w:val="52EA12F3"/>
    <w:rsid w:val="530A1055"/>
    <w:rsid w:val="53963229"/>
    <w:rsid w:val="54413194"/>
    <w:rsid w:val="545A24A8"/>
    <w:rsid w:val="54B81229"/>
    <w:rsid w:val="54CE6448"/>
    <w:rsid w:val="55FA1BDB"/>
    <w:rsid w:val="561F12B3"/>
    <w:rsid w:val="566521C3"/>
    <w:rsid w:val="566B62A7"/>
    <w:rsid w:val="568D1545"/>
    <w:rsid w:val="56D95906"/>
    <w:rsid w:val="577B4C0F"/>
    <w:rsid w:val="57E30418"/>
    <w:rsid w:val="58E8217F"/>
    <w:rsid w:val="593E7CA2"/>
    <w:rsid w:val="59486D73"/>
    <w:rsid w:val="59543327"/>
    <w:rsid w:val="59C879D0"/>
    <w:rsid w:val="59E940B2"/>
    <w:rsid w:val="5A0E58C7"/>
    <w:rsid w:val="5A2114AD"/>
    <w:rsid w:val="5A401986"/>
    <w:rsid w:val="5A4968FF"/>
    <w:rsid w:val="5A640E17"/>
    <w:rsid w:val="5BB07565"/>
    <w:rsid w:val="5C7B2FBB"/>
    <w:rsid w:val="5CF959A1"/>
    <w:rsid w:val="5D105DFA"/>
    <w:rsid w:val="5D3A69D3"/>
    <w:rsid w:val="5D7548E6"/>
    <w:rsid w:val="5DA36C6E"/>
    <w:rsid w:val="5DD97008"/>
    <w:rsid w:val="5DF179D9"/>
    <w:rsid w:val="5DFA5AE9"/>
    <w:rsid w:val="5E173E49"/>
    <w:rsid w:val="5EBC54FC"/>
    <w:rsid w:val="5F22455C"/>
    <w:rsid w:val="5F2E7324"/>
    <w:rsid w:val="601620D0"/>
    <w:rsid w:val="60365B77"/>
    <w:rsid w:val="60AE7C40"/>
    <w:rsid w:val="60FB0B6F"/>
    <w:rsid w:val="612313EB"/>
    <w:rsid w:val="613A1697"/>
    <w:rsid w:val="6146003C"/>
    <w:rsid w:val="61B24F47"/>
    <w:rsid w:val="622A170C"/>
    <w:rsid w:val="62454151"/>
    <w:rsid w:val="62776161"/>
    <w:rsid w:val="62803317"/>
    <w:rsid w:val="62AB1A67"/>
    <w:rsid w:val="62CD7647"/>
    <w:rsid w:val="62F4609A"/>
    <w:rsid w:val="63E03C05"/>
    <w:rsid w:val="641E6E0A"/>
    <w:rsid w:val="64630CF2"/>
    <w:rsid w:val="649B069F"/>
    <w:rsid w:val="64C86FBA"/>
    <w:rsid w:val="64D81EF9"/>
    <w:rsid w:val="65026D40"/>
    <w:rsid w:val="65473754"/>
    <w:rsid w:val="657B34A5"/>
    <w:rsid w:val="65833FB3"/>
    <w:rsid w:val="65B2504A"/>
    <w:rsid w:val="66733B69"/>
    <w:rsid w:val="66A31A8D"/>
    <w:rsid w:val="66E14363"/>
    <w:rsid w:val="67806AF9"/>
    <w:rsid w:val="67AF7FBD"/>
    <w:rsid w:val="681658A6"/>
    <w:rsid w:val="68645A70"/>
    <w:rsid w:val="69847953"/>
    <w:rsid w:val="69B813AB"/>
    <w:rsid w:val="6A0B51F9"/>
    <w:rsid w:val="6A2E3D63"/>
    <w:rsid w:val="6A49294B"/>
    <w:rsid w:val="6A4C0009"/>
    <w:rsid w:val="6A4C2078"/>
    <w:rsid w:val="6A532ABD"/>
    <w:rsid w:val="6AD06BC8"/>
    <w:rsid w:val="6B567090"/>
    <w:rsid w:val="6B656B5C"/>
    <w:rsid w:val="6B947BF6"/>
    <w:rsid w:val="6BCC7390"/>
    <w:rsid w:val="6BE51264"/>
    <w:rsid w:val="6BEE3BBC"/>
    <w:rsid w:val="6C060AF4"/>
    <w:rsid w:val="6C111246"/>
    <w:rsid w:val="6C975BF0"/>
    <w:rsid w:val="6C9C1458"/>
    <w:rsid w:val="6CA43E69"/>
    <w:rsid w:val="6CDB2605"/>
    <w:rsid w:val="6DE54739"/>
    <w:rsid w:val="6DEE2CB3"/>
    <w:rsid w:val="6EFC69C0"/>
    <w:rsid w:val="6F4F0645"/>
    <w:rsid w:val="71170547"/>
    <w:rsid w:val="71257C6E"/>
    <w:rsid w:val="713F57D9"/>
    <w:rsid w:val="71C81817"/>
    <w:rsid w:val="71DE6EED"/>
    <w:rsid w:val="72AA7CFF"/>
    <w:rsid w:val="72F026B3"/>
    <w:rsid w:val="732950C8"/>
    <w:rsid w:val="734D7008"/>
    <w:rsid w:val="74060D79"/>
    <w:rsid w:val="74392F9F"/>
    <w:rsid w:val="74BD4166"/>
    <w:rsid w:val="75190FB6"/>
    <w:rsid w:val="75510906"/>
    <w:rsid w:val="757631AA"/>
    <w:rsid w:val="77343C5C"/>
    <w:rsid w:val="788D7EA7"/>
    <w:rsid w:val="78D02CE5"/>
    <w:rsid w:val="797427A3"/>
    <w:rsid w:val="797B48EC"/>
    <w:rsid w:val="79D73F08"/>
    <w:rsid w:val="79ED2D15"/>
    <w:rsid w:val="7A624F87"/>
    <w:rsid w:val="7A8F6158"/>
    <w:rsid w:val="7AC2422A"/>
    <w:rsid w:val="7B0D200C"/>
    <w:rsid w:val="7B310FBD"/>
    <w:rsid w:val="7B4E38AA"/>
    <w:rsid w:val="7BD46BE3"/>
    <w:rsid w:val="7BEF1F87"/>
    <w:rsid w:val="7C413482"/>
    <w:rsid w:val="7CC540B3"/>
    <w:rsid w:val="7D352365"/>
    <w:rsid w:val="7D9C12B8"/>
    <w:rsid w:val="7D9E75D9"/>
    <w:rsid w:val="7D9F2B56"/>
    <w:rsid w:val="7DD74AF1"/>
    <w:rsid w:val="7E43104E"/>
    <w:rsid w:val="7EC97696"/>
    <w:rsid w:val="7F062761"/>
    <w:rsid w:val="7F1E5C29"/>
    <w:rsid w:val="7FCD3F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tabs>
        <w:tab w:val="left" w:pos="0"/>
        <w:tab w:val="left" w:pos="720"/>
        <w:tab w:val="left" w:pos="1440"/>
        <w:tab w:val="left" w:pos="2160"/>
        <w:tab w:val="left" w:pos="2880"/>
        <w:tab w:val="left" w:pos="3600"/>
        <w:tab w:val="left" w:pos="4320"/>
      </w:tabs>
      <w:autoSpaceDE w:val="0"/>
      <w:autoSpaceDN w:val="0"/>
      <w:adjustRightInd w:val="0"/>
      <w:spacing w:line="360" w:lineRule="auto"/>
      <w:jc w:val="center"/>
      <w:outlineLvl w:val="0"/>
    </w:pPr>
    <w:rPr>
      <w:rFonts w:ascii="宋体" w:hAnsi="宋体"/>
      <w:kern w:val="0"/>
      <w:sz w:val="28"/>
      <w:szCs w:val="24"/>
    </w:rPr>
  </w:style>
  <w:style w:type="paragraph" w:styleId="3">
    <w:name w:val="heading 2"/>
    <w:basedOn w:val="1"/>
    <w:next w:val="1"/>
    <w:link w:val="96"/>
    <w:qFormat/>
    <w:uiPriority w:val="0"/>
    <w:pPr>
      <w:spacing w:beforeAutospacing="1" w:afterAutospacing="1"/>
      <w:jc w:val="left"/>
      <w:outlineLvl w:val="1"/>
    </w:pPr>
    <w:rPr>
      <w:rFonts w:hAnsi="宋体"/>
      <w:b/>
      <w:kern w:val="0"/>
      <w:szCs w:val="36"/>
    </w:rPr>
  </w:style>
  <w:style w:type="paragraph" w:styleId="4">
    <w:name w:val="heading 3"/>
    <w:basedOn w:val="1"/>
    <w:next w:val="1"/>
    <w:qFormat/>
    <w:uiPriority w:val="9"/>
    <w:pPr>
      <w:keepNext/>
      <w:keepLines/>
      <w:spacing w:before="260" w:after="260" w:line="416" w:lineRule="auto"/>
      <w:outlineLvl w:val="2"/>
    </w:pPr>
    <w:rPr>
      <w:b/>
      <w:bCs/>
      <w:sz w:val="32"/>
      <w:szCs w:val="32"/>
    </w:rPr>
  </w:style>
  <w:style w:type="paragraph" w:styleId="5">
    <w:name w:val="heading 6"/>
    <w:basedOn w:val="1"/>
    <w:next w:val="1"/>
    <w:link w:val="116"/>
    <w:semiHidden/>
    <w:unhideWhenUsed/>
    <w:qFormat/>
    <w:uiPriority w:val="0"/>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qFormat/>
    <w:uiPriority w:val="0"/>
    <w:rPr>
      <w:rFonts w:ascii="Arial" w:hAnsi="Arial" w:eastAsia="黑体" w:cs="Arial"/>
      <w:sz w:val="20"/>
      <w:szCs w:val="20"/>
    </w:rPr>
  </w:style>
  <w:style w:type="paragraph" w:styleId="7">
    <w:name w:val="annotation text"/>
    <w:basedOn w:val="1"/>
    <w:link w:val="83"/>
    <w:qFormat/>
    <w:uiPriority w:val="0"/>
    <w:pPr>
      <w:jc w:val="left"/>
    </w:pPr>
  </w:style>
  <w:style w:type="paragraph" w:styleId="8">
    <w:name w:val="Body Text 3"/>
    <w:basedOn w:val="1"/>
    <w:unhideWhenUsed/>
    <w:qFormat/>
    <w:uiPriority w:val="99"/>
    <w:pPr>
      <w:spacing w:after="120"/>
    </w:pPr>
    <w:rPr>
      <w:sz w:val="16"/>
      <w:szCs w:val="16"/>
    </w:rPr>
  </w:style>
  <w:style w:type="paragraph" w:styleId="9">
    <w:name w:val="Body Text"/>
    <w:basedOn w:val="1"/>
    <w:qFormat/>
    <w:uiPriority w:val="1"/>
    <w:pPr>
      <w:ind w:left="120"/>
    </w:pPr>
    <w:rPr>
      <w:rFonts w:ascii="仿宋" w:hAnsi="仿宋" w:eastAsia="仿宋" w:cs="仿宋"/>
      <w:sz w:val="32"/>
      <w:szCs w:val="32"/>
      <w:lang w:val="zh-CN" w:bidi="zh-CN"/>
    </w:rPr>
  </w:style>
  <w:style w:type="paragraph" w:styleId="10">
    <w:name w:val="Body Text Indent"/>
    <w:basedOn w:val="1"/>
    <w:next w:val="1"/>
    <w:qFormat/>
    <w:uiPriority w:val="0"/>
    <w:pPr>
      <w:spacing w:line="480" w:lineRule="exact"/>
      <w:ind w:firstLine="538" w:firstLineChars="192"/>
      <w:jc w:val="left"/>
    </w:pPr>
  </w:style>
  <w:style w:type="paragraph" w:styleId="11">
    <w:name w:val="Plain Text"/>
    <w:basedOn w:val="1"/>
    <w:qFormat/>
    <w:uiPriority w:val="0"/>
    <w:rPr>
      <w:rFonts w:ascii="宋体" w:hAnsi="Courier New"/>
      <w:sz w:val="24"/>
      <w:szCs w:val="20"/>
    </w:rPr>
  </w:style>
  <w:style w:type="paragraph" w:styleId="12">
    <w:name w:val="Date"/>
    <w:basedOn w:val="1"/>
    <w:next w:val="1"/>
    <w:link w:val="45"/>
    <w:qFormat/>
    <w:uiPriority w:val="0"/>
    <w:pPr>
      <w:ind w:left="100" w:leftChars="2500"/>
    </w:pPr>
  </w:style>
  <w:style w:type="paragraph" w:styleId="13">
    <w:name w:val="Balloon Text"/>
    <w:basedOn w:val="1"/>
    <w:link w:val="85"/>
    <w:qFormat/>
    <w:uiPriority w:val="0"/>
    <w:rPr>
      <w:sz w:val="18"/>
      <w:szCs w:val="18"/>
    </w:rPr>
  </w:style>
  <w:style w:type="paragraph" w:styleId="14">
    <w:name w:val="footer"/>
    <w:basedOn w:val="1"/>
    <w:link w:val="48"/>
    <w:qFormat/>
    <w:uiPriority w:val="99"/>
    <w:pPr>
      <w:tabs>
        <w:tab w:val="center" w:pos="4153"/>
        <w:tab w:val="right" w:pos="8306"/>
      </w:tabs>
      <w:snapToGrid w:val="0"/>
      <w:jc w:val="left"/>
    </w:pPr>
    <w:rPr>
      <w:sz w:val="18"/>
      <w:szCs w:val="18"/>
    </w:rPr>
  </w:style>
  <w:style w:type="paragraph" w:styleId="15">
    <w:name w:val="header"/>
    <w:basedOn w:val="1"/>
    <w:link w:val="49"/>
    <w:qFormat/>
    <w:uiPriority w:val="0"/>
    <w:pPr>
      <w:pBdr>
        <w:bottom w:val="single" w:color="000000"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spacing w:line="380" w:lineRule="exact"/>
      <w:ind w:left="210" w:leftChars="100"/>
      <w:jc w:val="left"/>
    </w:pPr>
    <w:rPr>
      <w:sz w:val="28"/>
    </w:rPr>
  </w:style>
  <w:style w:type="paragraph" w:styleId="17">
    <w:name w:val="toc 2"/>
    <w:basedOn w:val="1"/>
    <w:next w:val="1"/>
    <w:qFormat/>
    <w:uiPriority w:val="0"/>
    <w:pPr>
      <w:ind w:left="420" w:leftChars="200"/>
    </w:pPr>
  </w:style>
  <w:style w:type="paragraph" w:styleId="18">
    <w:name w:val="Normal (Web)"/>
    <w:basedOn w:val="1"/>
    <w:qFormat/>
    <w:uiPriority w:val="99"/>
    <w:pPr>
      <w:spacing w:beforeAutospacing="1" w:afterAutospacing="1"/>
      <w:jc w:val="left"/>
    </w:pPr>
    <w:rPr>
      <w:rFonts w:ascii="宋体" w:hAnsi="宋体"/>
      <w:kern w:val="0"/>
      <w:sz w:val="24"/>
      <w:szCs w:val="24"/>
    </w:rPr>
  </w:style>
  <w:style w:type="paragraph" w:styleId="19">
    <w:name w:val="annotation subject"/>
    <w:basedOn w:val="7"/>
    <w:next w:val="7"/>
    <w:link w:val="84"/>
    <w:qFormat/>
    <w:uiPriority w:val="0"/>
    <w:rPr>
      <w:b/>
      <w:bCs/>
    </w:rPr>
  </w:style>
  <w:style w:type="paragraph" w:styleId="20">
    <w:name w:val="Body Text First Indent"/>
    <w:basedOn w:val="9"/>
    <w:qFormat/>
    <w:uiPriority w:val="0"/>
    <w:pPr>
      <w:spacing w:after="120"/>
      <w:ind w:firstLine="420" w:firstLineChars="100"/>
    </w:pPr>
    <w:rPr>
      <w:rFonts w:ascii="Times New Roman"/>
      <w:sz w:val="21"/>
      <w:szCs w:val="24"/>
    </w:rPr>
  </w:style>
  <w:style w:type="paragraph" w:styleId="21">
    <w:name w:val="Body Text First Indent 2"/>
    <w:basedOn w:val="10"/>
    <w:next w:val="20"/>
    <w:qFormat/>
    <w:uiPriority w:val="0"/>
    <w:pPr>
      <w:ind w:firstLine="420" w:firstLineChars="200"/>
    </w:pPr>
  </w:style>
  <w:style w:type="table" w:styleId="23">
    <w:name w:val="Table Grid"/>
    <w:basedOn w:val="22"/>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nhideWhenUsed/>
    <w:qFormat/>
    <w:uiPriority w:val="0"/>
    <w:rPr>
      <w:rFonts w:cs="Times New Roman"/>
    </w:rPr>
  </w:style>
  <w:style w:type="character" w:styleId="26">
    <w:name w:val="FollowedHyperlink"/>
    <w:qFormat/>
    <w:uiPriority w:val="0"/>
    <w:rPr>
      <w:color w:val="800080"/>
      <w:u w:val="single"/>
    </w:rPr>
  </w:style>
  <w:style w:type="character" w:styleId="27">
    <w:name w:val="Emphasis"/>
    <w:qFormat/>
    <w:uiPriority w:val="20"/>
    <w:rPr>
      <w:i/>
      <w:iCs/>
    </w:rPr>
  </w:style>
  <w:style w:type="character" w:styleId="28">
    <w:name w:val="Hyperlink"/>
    <w:basedOn w:val="24"/>
    <w:qFormat/>
    <w:uiPriority w:val="99"/>
    <w:rPr>
      <w:color w:val="0563C1"/>
      <w:u w:val="single"/>
    </w:rPr>
  </w:style>
  <w:style w:type="character" w:styleId="29">
    <w:name w:val="annotation reference"/>
    <w:basedOn w:val="24"/>
    <w:qFormat/>
    <w:uiPriority w:val="0"/>
    <w:rPr>
      <w:sz w:val="21"/>
      <w:szCs w:val="21"/>
    </w:rPr>
  </w:style>
  <w:style w:type="paragraph" w:customStyle="1" w:styleId="30">
    <w:name w:val="样式 首行缩进:  2 字符"/>
    <w:basedOn w:val="1"/>
    <w:qFormat/>
    <w:uiPriority w:val="0"/>
    <w:pPr>
      <w:ind w:firstLine="560"/>
    </w:pPr>
    <w:rPr>
      <w:rFonts w:eastAsia="仿宋_GB2312" w:cs="宋体"/>
      <w:sz w:val="24"/>
      <w:szCs w:val="20"/>
    </w:rPr>
  </w:style>
  <w:style w:type="paragraph" w:customStyle="1" w:styleId="31">
    <w:name w:val="首行缩进"/>
    <w:basedOn w:val="1"/>
    <w:qFormat/>
    <w:uiPriority w:val="0"/>
    <w:pPr>
      <w:spacing w:line="360" w:lineRule="auto"/>
      <w:ind w:firstLine="480"/>
    </w:pPr>
    <w:rPr>
      <w:rFonts w:ascii="宋体" w:hAnsi="宋体" w:cs="宋体"/>
      <w:kern w:val="0"/>
    </w:rPr>
  </w:style>
  <w:style w:type="paragraph" w:customStyle="1" w:styleId="32">
    <w:name w:val="列出段落1"/>
    <w:basedOn w:val="1"/>
    <w:next w:val="1"/>
    <w:qFormat/>
    <w:uiPriority w:val="0"/>
    <w:pPr>
      <w:ind w:firstLine="420" w:firstLineChars="200"/>
    </w:pPr>
    <w:rPr>
      <w:szCs w:val="24"/>
    </w:rPr>
  </w:style>
  <w:style w:type="paragraph" w:customStyle="1" w:styleId="33">
    <w:name w:val="Heading1"/>
    <w:basedOn w:val="34"/>
    <w:next w:val="1"/>
    <w:qFormat/>
    <w:uiPriority w:val="0"/>
    <w:pPr>
      <w:keepNext/>
      <w:keepLines/>
      <w:spacing w:before="340" w:after="330" w:line="578" w:lineRule="auto"/>
    </w:pPr>
    <w:rPr>
      <w:rFonts w:cs="Arial"/>
      <w:b/>
      <w:bCs/>
      <w:kern w:val="44"/>
      <w:sz w:val="44"/>
      <w:szCs w:val="44"/>
    </w:rPr>
  </w:style>
  <w:style w:type="paragraph" w:customStyle="1" w:styleId="34">
    <w:name w:val="TOAHeading"/>
    <w:basedOn w:val="1"/>
    <w:next w:val="1"/>
    <w:semiHidden/>
    <w:qFormat/>
    <w:uiPriority w:val="0"/>
    <w:pPr>
      <w:spacing w:before="120"/>
    </w:pPr>
    <w:rPr>
      <w:rFonts w:ascii="Arial" w:hAnsi="Arial"/>
      <w:sz w:val="24"/>
      <w:szCs w:val="24"/>
    </w:rPr>
  </w:style>
  <w:style w:type="paragraph" w:customStyle="1" w:styleId="35">
    <w:name w:val="Heading2"/>
    <w:basedOn w:val="1"/>
    <w:next w:val="1"/>
    <w:qFormat/>
    <w:uiPriority w:val="0"/>
    <w:pPr>
      <w:keepNext/>
      <w:keepLines/>
      <w:spacing w:before="260" w:after="260" w:line="416" w:lineRule="auto"/>
      <w:jc w:val="center"/>
    </w:pPr>
    <w:rPr>
      <w:rFonts w:ascii="Arial" w:hAnsi="Arial" w:eastAsia="黑体"/>
      <w:b/>
      <w:bCs/>
      <w:sz w:val="52"/>
      <w:szCs w:val="32"/>
    </w:rPr>
  </w:style>
  <w:style w:type="character" w:customStyle="1" w:styleId="36">
    <w:name w:val="NormalCharacter"/>
    <w:qFormat/>
    <w:uiPriority w:val="0"/>
  </w:style>
  <w:style w:type="table" w:customStyle="1" w:styleId="37">
    <w:name w:val="TableNormal"/>
    <w:qFormat/>
    <w:uiPriority w:val="0"/>
    <w:tblPr>
      <w:tblCellMar>
        <w:top w:w="0" w:type="dxa"/>
        <w:left w:w="0" w:type="dxa"/>
        <w:bottom w:w="0" w:type="dxa"/>
        <w:right w:w="0" w:type="dxa"/>
      </w:tblCellMar>
    </w:tblPr>
  </w:style>
  <w:style w:type="paragraph" w:customStyle="1" w:styleId="38">
    <w:name w:val="TOC1"/>
    <w:basedOn w:val="1"/>
    <w:next w:val="1"/>
    <w:qFormat/>
    <w:uiPriority w:val="0"/>
    <w:pPr>
      <w:spacing w:line="380" w:lineRule="exact"/>
      <w:jc w:val="distribute"/>
    </w:pPr>
    <w:rPr>
      <w:rFonts w:eastAsia="黑体"/>
    </w:rPr>
  </w:style>
  <w:style w:type="paragraph" w:customStyle="1" w:styleId="39">
    <w:name w:val="List3"/>
    <w:basedOn w:val="1"/>
    <w:qFormat/>
    <w:uiPriority w:val="0"/>
    <w:pPr>
      <w:ind w:left="100" w:leftChars="400" w:hanging="200" w:hangingChars="200"/>
    </w:pPr>
  </w:style>
  <w:style w:type="paragraph" w:customStyle="1" w:styleId="40">
    <w:name w:val="NavPane"/>
    <w:basedOn w:val="1"/>
    <w:qFormat/>
    <w:uiPriority w:val="0"/>
    <w:pPr>
      <w:shd w:val="clear" w:color="auto" w:fill="000080"/>
    </w:pPr>
    <w:rPr>
      <w:rFonts w:ascii="Cambria" w:hAnsi="Cambria"/>
      <w:sz w:val="24"/>
      <w:szCs w:val="24"/>
    </w:rPr>
  </w:style>
  <w:style w:type="paragraph" w:customStyle="1" w:styleId="41">
    <w:name w:val="AnnotationText"/>
    <w:basedOn w:val="1"/>
    <w:link w:val="42"/>
    <w:qFormat/>
    <w:uiPriority w:val="0"/>
    <w:pPr>
      <w:jc w:val="left"/>
    </w:pPr>
  </w:style>
  <w:style w:type="character" w:customStyle="1" w:styleId="42">
    <w:name w:val="UserStyle_0"/>
    <w:link w:val="41"/>
    <w:semiHidden/>
    <w:qFormat/>
    <w:uiPriority w:val="0"/>
    <w:rPr>
      <w:kern w:val="2"/>
      <w:sz w:val="21"/>
      <w:szCs w:val="22"/>
    </w:rPr>
  </w:style>
  <w:style w:type="paragraph" w:customStyle="1" w:styleId="43">
    <w:name w:val="BodyTextIndent"/>
    <w:basedOn w:val="1"/>
    <w:qFormat/>
    <w:uiPriority w:val="0"/>
    <w:pPr>
      <w:spacing w:after="120"/>
      <w:ind w:left="420" w:leftChars="200"/>
    </w:pPr>
    <w:rPr>
      <w:rFonts w:eastAsia="Times New Roman"/>
      <w:kern w:val="0"/>
      <w:sz w:val="20"/>
      <w:szCs w:val="21"/>
    </w:rPr>
  </w:style>
  <w:style w:type="paragraph" w:customStyle="1" w:styleId="44">
    <w:name w:val="TOC3"/>
    <w:basedOn w:val="1"/>
    <w:next w:val="1"/>
    <w:qFormat/>
    <w:uiPriority w:val="0"/>
    <w:pPr>
      <w:spacing w:line="380" w:lineRule="exact"/>
      <w:ind w:left="400" w:leftChars="400"/>
      <w:jc w:val="distribute"/>
    </w:pPr>
  </w:style>
  <w:style w:type="character" w:customStyle="1" w:styleId="45">
    <w:name w:val="日期 字符"/>
    <w:link w:val="12"/>
    <w:semiHidden/>
    <w:qFormat/>
    <w:uiPriority w:val="0"/>
    <w:rPr>
      <w:kern w:val="2"/>
      <w:sz w:val="21"/>
      <w:szCs w:val="22"/>
    </w:rPr>
  </w:style>
  <w:style w:type="paragraph" w:customStyle="1" w:styleId="46">
    <w:name w:val="Acetate"/>
    <w:basedOn w:val="1"/>
    <w:link w:val="47"/>
    <w:qFormat/>
    <w:uiPriority w:val="0"/>
    <w:rPr>
      <w:sz w:val="18"/>
      <w:szCs w:val="18"/>
    </w:rPr>
  </w:style>
  <w:style w:type="character" w:customStyle="1" w:styleId="47">
    <w:name w:val="UserStyle_2"/>
    <w:link w:val="46"/>
    <w:semiHidden/>
    <w:qFormat/>
    <w:uiPriority w:val="0"/>
    <w:rPr>
      <w:kern w:val="2"/>
      <w:sz w:val="18"/>
      <w:szCs w:val="18"/>
    </w:rPr>
  </w:style>
  <w:style w:type="character" w:customStyle="1" w:styleId="48">
    <w:name w:val="页脚 字符"/>
    <w:link w:val="14"/>
    <w:qFormat/>
    <w:uiPriority w:val="99"/>
    <w:rPr>
      <w:kern w:val="2"/>
      <w:sz w:val="18"/>
      <w:szCs w:val="18"/>
    </w:rPr>
  </w:style>
  <w:style w:type="character" w:customStyle="1" w:styleId="49">
    <w:name w:val="页眉 字符"/>
    <w:link w:val="15"/>
    <w:qFormat/>
    <w:uiPriority w:val="0"/>
    <w:rPr>
      <w:kern w:val="2"/>
      <w:sz w:val="18"/>
      <w:szCs w:val="18"/>
    </w:rPr>
  </w:style>
  <w:style w:type="paragraph" w:customStyle="1" w:styleId="50">
    <w:name w:val="FootnoteText"/>
    <w:basedOn w:val="1"/>
    <w:link w:val="51"/>
    <w:qFormat/>
    <w:uiPriority w:val="0"/>
    <w:pPr>
      <w:spacing w:line="315" w:lineRule="atLeast"/>
    </w:pPr>
    <w:rPr>
      <w:rFonts w:ascii="宋体"/>
      <w:kern w:val="0"/>
      <w:sz w:val="24"/>
      <w:szCs w:val="20"/>
    </w:rPr>
  </w:style>
  <w:style w:type="character" w:customStyle="1" w:styleId="51">
    <w:name w:val="UserStyle_5"/>
    <w:link w:val="50"/>
    <w:qFormat/>
    <w:uiPriority w:val="0"/>
    <w:rPr>
      <w:rFonts w:ascii="宋体"/>
      <w:sz w:val="24"/>
    </w:rPr>
  </w:style>
  <w:style w:type="paragraph" w:customStyle="1" w:styleId="52">
    <w:name w:val="TOC2"/>
    <w:basedOn w:val="1"/>
    <w:next w:val="1"/>
    <w:qFormat/>
    <w:uiPriority w:val="0"/>
    <w:pPr>
      <w:tabs>
        <w:tab w:val="right" w:leader="middleDot" w:pos="9060"/>
      </w:tabs>
      <w:spacing w:line="380" w:lineRule="exact"/>
      <w:ind w:left="420" w:leftChars="200"/>
      <w:jc w:val="left"/>
    </w:pPr>
  </w:style>
  <w:style w:type="paragraph" w:customStyle="1" w:styleId="53">
    <w:name w:val="HtmlNormal"/>
    <w:basedOn w:val="1"/>
    <w:qFormat/>
    <w:uiPriority w:val="0"/>
    <w:pPr>
      <w:spacing w:before="100" w:beforeAutospacing="1" w:after="100" w:afterAutospacing="1"/>
      <w:jc w:val="left"/>
    </w:pPr>
    <w:rPr>
      <w:rFonts w:ascii="宋体" w:hAnsi="宋体"/>
      <w:kern w:val="0"/>
      <w:sz w:val="24"/>
      <w:szCs w:val="24"/>
    </w:rPr>
  </w:style>
  <w:style w:type="paragraph" w:customStyle="1" w:styleId="54">
    <w:name w:val="AnnotationSubject"/>
    <w:basedOn w:val="41"/>
    <w:next w:val="41"/>
    <w:link w:val="55"/>
    <w:qFormat/>
    <w:uiPriority w:val="0"/>
    <w:rPr>
      <w:b/>
      <w:bCs/>
    </w:rPr>
  </w:style>
  <w:style w:type="character" w:customStyle="1" w:styleId="55">
    <w:name w:val="UserStyle_6"/>
    <w:link w:val="54"/>
    <w:semiHidden/>
    <w:qFormat/>
    <w:uiPriority w:val="0"/>
    <w:rPr>
      <w:rFonts w:cs="Times New Roman"/>
      <w:b/>
      <w:bCs/>
      <w:kern w:val="2"/>
      <w:sz w:val="21"/>
      <w:szCs w:val="22"/>
    </w:rPr>
  </w:style>
  <w:style w:type="paragraph" w:customStyle="1" w:styleId="56">
    <w:name w:val="BodyText1I2"/>
    <w:basedOn w:val="43"/>
    <w:qFormat/>
    <w:uiPriority w:val="0"/>
    <w:pPr>
      <w:ind w:firstLine="420" w:firstLineChars="200"/>
    </w:pPr>
  </w:style>
  <w:style w:type="table" w:customStyle="1" w:styleId="57">
    <w:name w:val="TableGrid"/>
    <w:basedOn w:val="37"/>
    <w:qFormat/>
    <w:uiPriority w:val="0"/>
  </w:style>
  <w:style w:type="character" w:customStyle="1" w:styleId="58">
    <w:name w:val="PageNumber"/>
    <w:qFormat/>
    <w:uiPriority w:val="0"/>
  </w:style>
  <w:style w:type="character" w:customStyle="1" w:styleId="59">
    <w:name w:val="AnnotationReference"/>
    <w:qFormat/>
    <w:uiPriority w:val="0"/>
    <w:rPr>
      <w:sz w:val="21"/>
      <w:szCs w:val="21"/>
    </w:rPr>
  </w:style>
  <w:style w:type="character" w:customStyle="1" w:styleId="60">
    <w:name w:val="FootnoteReference"/>
    <w:qFormat/>
    <w:uiPriority w:val="0"/>
    <w:rPr>
      <w:vertAlign w:val="superscript"/>
    </w:rPr>
  </w:style>
  <w:style w:type="character" w:customStyle="1" w:styleId="61">
    <w:name w:val="UserStyle_7"/>
    <w:qFormat/>
    <w:uiPriority w:val="0"/>
    <w:rPr>
      <w:rFonts w:ascii="Cambria" w:hAnsi="Cambria"/>
      <w:kern w:val="2"/>
      <w:sz w:val="24"/>
      <w:szCs w:val="24"/>
    </w:rPr>
  </w:style>
  <w:style w:type="character" w:customStyle="1" w:styleId="62">
    <w:name w:val="UserStyle_8"/>
    <w:qFormat/>
    <w:uiPriority w:val="0"/>
    <w:rPr>
      <w:rFonts w:ascii="仿宋" w:hAnsi="仿宋" w:eastAsia="仿宋"/>
      <w:kern w:val="1"/>
    </w:rPr>
  </w:style>
  <w:style w:type="character" w:customStyle="1" w:styleId="63">
    <w:name w:val="UserStyle_9"/>
    <w:qFormat/>
    <w:uiPriority w:val="0"/>
    <w:rPr>
      <w:rFonts w:ascii="楷体" w:hAnsi="楷体" w:eastAsia="楷体"/>
      <w:kern w:val="1"/>
      <w:sz w:val="28"/>
    </w:rPr>
  </w:style>
  <w:style w:type="character" w:customStyle="1" w:styleId="64">
    <w:name w:val="UserStyle_10"/>
    <w:link w:val="65"/>
    <w:qFormat/>
    <w:locked/>
    <w:uiPriority w:val="0"/>
    <w:rPr>
      <w:rFonts w:ascii="Times New Roman" w:hAnsi="Times New Roman"/>
      <w:sz w:val="32"/>
      <w:szCs w:val="32"/>
    </w:rPr>
  </w:style>
  <w:style w:type="paragraph" w:customStyle="1" w:styleId="65">
    <w:name w:val="UserStyle_11"/>
    <w:basedOn w:val="1"/>
    <w:link w:val="64"/>
    <w:qFormat/>
    <w:uiPriority w:val="0"/>
    <w:pPr>
      <w:spacing w:line="300" w:lineRule="auto"/>
      <w:ind w:firstLine="200" w:firstLineChars="200"/>
      <w:jc w:val="left"/>
    </w:pPr>
    <w:rPr>
      <w:kern w:val="0"/>
      <w:sz w:val="32"/>
      <w:szCs w:val="32"/>
    </w:rPr>
  </w:style>
  <w:style w:type="paragraph" w:customStyle="1" w:styleId="66">
    <w:name w:val="UserStyle_12"/>
    <w:basedOn w:val="1"/>
    <w:qFormat/>
    <w:uiPriority w:val="0"/>
    <w:rPr>
      <w:szCs w:val="20"/>
    </w:rPr>
  </w:style>
  <w:style w:type="paragraph" w:customStyle="1" w:styleId="67">
    <w:name w:val="Null"/>
    <w:qFormat/>
    <w:uiPriority w:val="0"/>
    <w:pPr>
      <w:jc w:val="both"/>
      <w:textAlignment w:val="baseline"/>
    </w:pPr>
    <w:rPr>
      <w:rFonts w:ascii="Calibri" w:hAnsi="Calibri" w:eastAsia="宋体" w:cs="Times New Roman"/>
      <w:kern w:val="2"/>
      <w:sz w:val="21"/>
      <w:szCs w:val="22"/>
      <w:lang w:val="en-US" w:eastAsia="zh-CN" w:bidi="ar-SA"/>
    </w:rPr>
  </w:style>
  <w:style w:type="paragraph" w:customStyle="1" w:styleId="68">
    <w:name w:val="UserStyle_13"/>
    <w:basedOn w:val="1"/>
    <w:qFormat/>
    <w:uiPriority w:val="0"/>
    <w:pPr>
      <w:ind w:firstLine="420" w:firstLineChars="200"/>
    </w:pPr>
  </w:style>
  <w:style w:type="paragraph" w:customStyle="1" w:styleId="69">
    <w:name w:val="UserStyle_14"/>
    <w:basedOn w:val="1"/>
    <w:qFormat/>
    <w:uiPriority w:val="0"/>
    <w:pPr>
      <w:spacing w:line="360" w:lineRule="auto"/>
      <w:ind w:firstLine="480"/>
    </w:pPr>
    <w:rPr>
      <w:rFonts w:ascii="Cambria" w:hAnsi="Cambria"/>
      <w:sz w:val="24"/>
      <w:szCs w:val="24"/>
    </w:rPr>
  </w:style>
  <w:style w:type="paragraph" w:customStyle="1" w:styleId="70">
    <w:name w:val="UserStyle_15"/>
    <w:basedOn w:val="1"/>
    <w:semiHidden/>
    <w:qFormat/>
    <w:uiPriority w:val="0"/>
    <w:pPr>
      <w:spacing w:line="360" w:lineRule="auto"/>
      <w:ind w:firstLine="200" w:firstLineChars="200"/>
    </w:pPr>
    <w:rPr>
      <w:rFonts w:ascii="宋体" w:hAnsi="宋体"/>
      <w:sz w:val="24"/>
      <w:szCs w:val="24"/>
    </w:rPr>
  </w:style>
  <w:style w:type="paragraph" w:customStyle="1" w:styleId="71">
    <w:name w:val="UserStyle_16"/>
    <w:basedOn w:val="33"/>
    <w:qFormat/>
    <w:uiPriority w:val="0"/>
    <w:pPr>
      <w:jc w:val="center"/>
    </w:pPr>
    <w:rPr>
      <w:kern w:val="1"/>
      <w:sz w:val="30"/>
    </w:rPr>
  </w:style>
  <w:style w:type="paragraph" w:customStyle="1" w:styleId="72">
    <w:name w:val="UserStyle_17"/>
    <w:basedOn w:val="1"/>
    <w:qFormat/>
    <w:uiPriority w:val="0"/>
    <w:pPr>
      <w:spacing w:line="360" w:lineRule="auto"/>
      <w:jc w:val="center"/>
    </w:pPr>
    <w:rPr>
      <w:rFonts w:ascii="宋体" w:hAnsi="Cambria"/>
      <w:sz w:val="28"/>
      <w:szCs w:val="20"/>
    </w:rPr>
  </w:style>
  <w:style w:type="paragraph" w:customStyle="1" w:styleId="73">
    <w:name w:val="179"/>
    <w:basedOn w:val="1"/>
    <w:qFormat/>
    <w:uiPriority w:val="0"/>
    <w:pPr>
      <w:ind w:firstLine="420" w:firstLineChars="200"/>
    </w:pPr>
    <w:rPr>
      <w:szCs w:val="21"/>
    </w:rPr>
  </w:style>
  <w:style w:type="paragraph" w:customStyle="1" w:styleId="74">
    <w:name w:val="UserStyle_18"/>
    <w:basedOn w:val="1"/>
    <w:qFormat/>
    <w:uiPriority w:val="0"/>
    <w:pPr>
      <w:spacing w:line="240" w:lineRule="atLeast"/>
      <w:ind w:left="420" w:firstLine="420"/>
    </w:pPr>
    <w:rPr>
      <w:kern w:val="0"/>
      <w:szCs w:val="21"/>
    </w:rPr>
  </w:style>
  <w:style w:type="paragraph" w:customStyle="1" w:styleId="75">
    <w:name w:val="UserStyle_19"/>
    <w:basedOn w:val="1"/>
    <w:qFormat/>
    <w:uiPriority w:val="0"/>
    <w:pPr>
      <w:tabs>
        <w:tab w:val="left" w:pos="360"/>
      </w:tabs>
    </w:pPr>
    <w:rPr>
      <w:sz w:val="24"/>
      <w:szCs w:val="24"/>
    </w:rPr>
  </w:style>
  <w:style w:type="paragraph" w:customStyle="1" w:styleId="76">
    <w:name w:val="UserStyle_20"/>
    <w:basedOn w:val="1"/>
    <w:qFormat/>
    <w:uiPriority w:val="0"/>
    <w:pPr>
      <w:spacing w:line="360" w:lineRule="auto"/>
      <w:jc w:val="center"/>
    </w:pPr>
    <w:rPr>
      <w:rFonts w:ascii="黑体" w:eastAsia="黑体"/>
      <w:kern w:val="0"/>
      <w:sz w:val="30"/>
      <w:szCs w:val="30"/>
    </w:rPr>
  </w:style>
  <w:style w:type="paragraph" w:customStyle="1" w:styleId="77">
    <w:name w:val="UserStyle_21"/>
    <w:basedOn w:val="1"/>
    <w:qFormat/>
    <w:uiPriority w:val="0"/>
    <w:pPr>
      <w:spacing w:line="360" w:lineRule="auto"/>
      <w:ind w:firstLine="480"/>
    </w:pPr>
    <w:rPr>
      <w:rFonts w:ascii="Cambria" w:hAnsi="Cambria"/>
      <w:sz w:val="24"/>
      <w:szCs w:val="24"/>
    </w:rPr>
  </w:style>
  <w:style w:type="paragraph" w:customStyle="1" w:styleId="78">
    <w:name w:val="UserStyle_22"/>
    <w:basedOn w:val="33"/>
    <w:qFormat/>
    <w:uiPriority w:val="0"/>
    <w:rPr>
      <w:rFonts w:ascii="黑体" w:hAnsi="黑体" w:eastAsia="黑体"/>
      <w:sz w:val="30"/>
    </w:rPr>
  </w:style>
  <w:style w:type="paragraph" w:customStyle="1" w:styleId="79">
    <w:name w:val="UserStyle_23"/>
    <w:basedOn w:val="1"/>
    <w:qFormat/>
    <w:uiPriority w:val="0"/>
    <w:pPr>
      <w:spacing w:line="360" w:lineRule="auto"/>
    </w:pPr>
    <w:rPr>
      <w:rFonts w:ascii="仿宋" w:hAnsi="仿宋" w:eastAsia="仿宋"/>
      <w:sz w:val="24"/>
      <w:szCs w:val="20"/>
    </w:rPr>
  </w:style>
  <w:style w:type="paragraph" w:customStyle="1" w:styleId="80">
    <w:name w:val="UserStyle_24"/>
    <w:basedOn w:val="78"/>
    <w:qFormat/>
    <w:uiPriority w:val="0"/>
    <w:pPr>
      <w:jc w:val="center"/>
    </w:pPr>
    <w:rPr>
      <w:b w:val="0"/>
      <w:bCs w:val="0"/>
      <w:szCs w:val="20"/>
    </w:rPr>
  </w:style>
  <w:style w:type="paragraph" w:customStyle="1" w:styleId="81">
    <w:name w:val="UserStyle_25"/>
    <w:basedOn w:val="33"/>
    <w:qFormat/>
    <w:uiPriority w:val="0"/>
    <w:rPr>
      <w:kern w:val="1"/>
      <w:sz w:val="30"/>
    </w:rPr>
  </w:style>
  <w:style w:type="paragraph" w:customStyle="1" w:styleId="82">
    <w:name w:val="UserStyle_26"/>
    <w:basedOn w:val="1"/>
    <w:qFormat/>
    <w:uiPriority w:val="0"/>
    <w:pPr>
      <w:spacing w:after="120" w:line="300" w:lineRule="auto"/>
      <w:ind w:firstLine="420" w:firstLineChars="200"/>
    </w:pPr>
    <w:rPr>
      <w:szCs w:val="20"/>
    </w:rPr>
  </w:style>
  <w:style w:type="character" w:customStyle="1" w:styleId="83">
    <w:name w:val="批注文字 字符"/>
    <w:basedOn w:val="24"/>
    <w:link w:val="7"/>
    <w:qFormat/>
    <w:uiPriority w:val="0"/>
    <w:rPr>
      <w:kern w:val="2"/>
      <w:sz w:val="21"/>
      <w:szCs w:val="22"/>
    </w:rPr>
  </w:style>
  <w:style w:type="character" w:customStyle="1" w:styleId="84">
    <w:name w:val="批注主题 字符"/>
    <w:basedOn w:val="83"/>
    <w:link w:val="19"/>
    <w:qFormat/>
    <w:uiPriority w:val="0"/>
    <w:rPr>
      <w:b/>
      <w:bCs/>
      <w:kern w:val="2"/>
      <w:sz w:val="21"/>
      <w:szCs w:val="22"/>
    </w:rPr>
  </w:style>
  <w:style w:type="character" w:customStyle="1" w:styleId="85">
    <w:name w:val="批注框文本 字符"/>
    <w:basedOn w:val="24"/>
    <w:link w:val="13"/>
    <w:qFormat/>
    <w:uiPriority w:val="0"/>
    <w:rPr>
      <w:kern w:val="2"/>
      <w:sz w:val="18"/>
      <w:szCs w:val="18"/>
    </w:rPr>
  </w:style>
  <w:style w:type="character" w:customStyle="1" w:styleId="86">
    <w:name w:val="gray"/>
    <w:qFormat/>
    <w:uiPriority w:val="0"/>
  </w:style>
  <w:style w:type="paragraph" w:customStyle="1" w:styleId="87">
    <w:name w:val="列出段落2"/>
    <w:basedOn w:val="1"/>
    <w:qFormat/>
    <w:uiPriority w:val="0"/>
    <w:pPr>
      <w:ind w:firstLine="420" w:firstLineChars="200"/>
    </w:pPr>
  </w:style>
  <w:style w:type="paragraph" w:customStyle="1" w:styleId="88">
    <w:name w:val="WPSOffice手动目录 1"/>
    <w:qFormat/>
    <w:uiPriority w:val="0"/>
    <w:rPr>
      <w:rFonts w:ascii="Times New Roman" w:hAnsi="Times New Roman" w:eastAsia="宋体" w:cs="Times New Roman"/>
      <w:lang w:val="en-US" w:eastAsia="zh-CN" w:bidi="ar-SA"/>
    </w:rPr>
  </w:style>
  <w:style w:type="paragraph" w:customStyle="1" w:styleId="89">
    <w:name w:val="WPSOffice手动目录 2"/>
    <w:qFormat/>
    <w:uiPriority w:val="0"/>
    <w:pPr>
      <w:ind w:left="200" w:leftChars="200"/>
    </w:pPr>
    <w:rPr>
      <w:rFonts w:ascii="Times New Roman" w:hAnsi="Times New Roman" w:eastAsia="宋体" w:cs="Times New Roman"/>
      <w:lang w:val="en-US" w:eastAsia="zh-CN" w:bidi="ar-SA"/>
    </w:rPr>
  </w:style>
  <w:style w:type="paragraph" w:styleId="90">
    <w:name w:val="List Paragraph"/>
    <w:basedOn w:val="1"/>
    <w:qFormat/>
    <w:uiPriority w:val="34"/>
    <w:pPr>
      <w:adjustRightInd w:val="0"/>
      <w:snapToGrid w:val="0"/>
      <w:spacing w:after="200"/>
      <w:ind w:firstLine="420" w:firstLineChars="200"/>
      <w:jc w:val="left"/>
      <w:textAlignment w:val="auto"/>
    </w:pPr>
    <w:rPr>
      <w:rFonts w:ascii="Tahoma" w:hAnsi="Tahoma" w:eastAsia="微软雅黑" w:cstheme="minorBidi"/>
      <w:kern w:val="0"/>
      <w:sz w:val="22"/>
    </w:rPr>
  </w:style>
  <w:style w:type="character" w:customStyle="1" w:styleId="91">
    <w:name w:val="样式 仿宋"/>
    <w:qFormat/>
    <w:uiPriority w:val="0"/>
    <w:rPr>
      <w:rFonts w:ascii="仿宋" w:hAnsi="仿宋" w:eastAsia="仿宋"/>
      <w:kern w:val="1"/>
    </w:rPr>
  </w:style>
  <w:style w:type="paragraph" w:customStyle="1" w:styleId="92">
    <w:name w:val="招标文件正文"/>
    <w:basedOn w:val="1"/>
    <w:qFormat/>
    <w:uiPriority w:val="0"/>
    <w:pPr>
      <w:spacing w:line="300" w:lineRule="auto"/>
      <w:ind w:firstLine="200" w:firstLineChars="200"/>
      <w:jc w:val="left"/>
    </w:pPr>
    <w:rPr>
      <w:kern w:val="0"/>
      <w:sz w:val="32"/>
      <w:szCs w:val="32"/>
    </w:rPr>
  </w:style>
  <w:style w:type="paragraph" w:customStyle="1" w:styleId="93">
    <w:name w:val="样式 仿宋 行距: 1.5 倍行距"/>
    <w:basedOn w:val="1"/>
    <w:qFormat/>
    <w:uiPriority w:val="0"/>
    <w:pPr>
      <w:spacing w:line="360" w:lineRule="auto"/>
    </w:pPr>
    <w:rPr>
      <w:rFonts w:ascii="仿宋" w:hAnsi="仿宋" w:eastAsia="仿宋" w:cs="宋体"/>
      <w:sz w:val="24"/>
      <w:szCs w:val="20"/>
    </w:rPr>
  </w:style>
  <w:style w:type="paragraph" w:customStyle="1" w:styleId="94">
    <w:name w:val="样式 宋体 四号 居中 行距: 1.5 倍行距"/>
    <w:basedOn w:val="1"/>
    <w:qFormat/>
    <w:uiPriority w:val="0"/>
    <w:pPr>
      <w:spacing w:line="360" w:lineRule="auto"/>
      <w:jc w:val="center"/>
    </w:pPr>
    <w:rPr>
      <w:rFonts w:ascii="宋体" w:hAnsi="Cambria" w:cs="宋体"/>
      <w:sz w:val="28"/>
      <w:szCs w:val="20"/>
    </w:rPr>
  </w:style>
  <w:style w:type="paragraph" w:customStyle="1" w:styleId="95">
    <w:name w:val="表格内文字"/>
    <w:qFormat/>
    <w:uiPriority w:val="0"/>
    <w:pPr>
      <w:spacing w:line="400" w:lineRule="exact"/>
      <w:jc w:val="center"/>
    </w:pPr>
    <w:rPr>
      <w:rFonts w:ascii="Times New Roman" w:hAnsi="Times New Roman" w:eastAsia="宋体" w:cs="Times New Roman"/>
      <w:sz w:val="24"/>
      <w:lang w:val="en-US" w:eastAsia="zh-CN" w:bidi="ar-SA"/>
    </w:rPr>
  </w:style>
  <w:style w:type="character" w:customStyle="1" w:styleId="96">
    <w:name w:val="标题 2 字符"/>
    <w:link w:val="3"/>
    <w:qFormat/>
    <w:uiPriority w:val="0"/>
    <w:rPr>
      <w:rFonts w:hAnsi="宋体"/>
      <w:b/>
      <w:kern w:val="0"/>
      <w:szCs w:val="36"/>
    </w:rPr>
  </w:style>
  <w:style w:type="paragraph" w:customStyle="1" w:styleId="97">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98">
    <w:name w:val="font41"/>
    <w:basedOn w:val="24"/>
    <w:qFormat/>
    <w:uiPriority w:val="0"/>
    <w:rPr>
      <w:rFonts w:hint="eastAsia" w:ascii="宋体" w:hAnsi="宋体" w:eastAsia="宋体" w:cs="宋体"/>
      <w:color w:val="000000"/>
      <w:sz w:val="28"/>
      <w:szCs w:val="28"/>
      <w:u w:val="none"/>
    </w:rPr>
  </w:style>
  <w:style w:type="character" w:customStyle="1" w:styleId="99">
    <w:name w:val="font21"/>
    <w:basedOn w:val="24"/>
    <w:qFormat/>
    <w:uiPriority w:val="0"/>
    <w:rPr>
      <w:rFonts w:hint="default" w:ascii="Times New Roman" w:hAnsi="Times New Roman" w:cs="Times New Roman"/>
      <w:color w:val="000000"/>
      <w:sz w:val="28"/>
      <w:szCs w:val="28"/>
      <w:u w:val="none"/>
    </w:rPr>
  </w:style>
  <w:style w:type="character" w:customStyle="1" w:styleId="100">
    <w:name w:val="font71"/>
    <w:basedOn w:val="24"/>
    <w:qFormat/>
    <w:uiPriority w:val="0"/>
    <w:rPr>
      <w:rFonts w:hint="eastAsia" w:ascii="宋体" w:hAnsi="宋体" w:eastAsia="宋体" w:cs="宋体"/>
      <w:color w:val="FF0000"/>
      <w:sz w:val="28"/>
      <w:szCs w:val="28"/>
      <w:u w:val="none"/>
    </w:rPr>
  </w:style>
  <w:style w:type="character" w:customStyle="1" w:styleId="101">
    <w:name w:val="font171"/>
    <w:basedOn w:val="24"/>
    <w:qFormat/>
    <w:uiPriority w:val="0"/>
    <w:rPr>
      <w:rFonts w:ascii="宋体" w:hAnsi="宋体" w:eastAsia="宋体" w:cs="宋体"/>
      <w:color w:val="000000"/>
      <w:sz w:val="28"/>
      <w:szCs w:val="28"/>
      <w:u w:val="none"/>
      <w:vertAlign w:val="subscript"/>
    </w:rPr>
  </w:style>
  <w:style w:type="character" w:customStyle="1" w:styleId="102">
    <w:name w:val="font81"/>
    <w:basedOn w:val="24"/>
    <w:qFormat/>
    <w:uiPriority w:val="0"/>
    <w:rPr>
      <w:rFonts w:ascii="宋体" w:hAnsi="宋体" w:eastAsia="宋体" w:cs="宋体"/>
      <w:color w:val="000000"/>
      <w:sz w:val="28"/>
      <w:szCs w:val="28"/>
      <w:u w:val="none"/>
    </w:rPr>
  </w:style>
  <w:style w:type="character" w:customStyle="1" w:styleId="103">
    <w:name w:val="font61"/>
    <w:basedOn w:val="24"/>
    <w:qFormat/>
    <w:uiPriority w:val="0"/>
    <w:rPr>
      <w:rFonts w:hint="eastAsia" w:ascii="宋体" w:hAnsi="宋体" w:eastAsia="宋体" w:cs="宋体"/>
      <w:color w:val="000000"/>
      <w:sz w:val="28"/>
      <w:szCs w:val="28"/>
      <w:u w:val="none"/>
    </w:rPr>
  </w:style>
  <w:style w:type="character" w:customStyle="1" w:styleId="104">
    <w:name w:val="font51"/>
    <w:basedOn w:val="24"/>
    <w:qFormat/>
    <w:uiPriority w:val="0"/>
    <w:rPr>
      <w:rFonts w:hint="default" w:ascii="Times New Roman" w:hAnsi="Times New Roman" w:cs="Times New Roman"/>
      <w:color w:val="000000"/>
      <w:sz w:val="28"/>
      <w:szCs w:val="28"/>
      <w:u w:val="none"/>
    </w:rPr>
  </w:style>
  <w:style w:type="character" w:customStyle="1" w:styleId="105">
    <w:name w:val="font181"/>
    <w:basedOn w:val="24"/>
    <w:qFormat/>
    <w:uiPriority w:val="0"/>
    <w:rPr>
      <w:rFonts w:hint="eastAsia" w:ascii="宋体" w:hAnsi="宋体" w:eastAsia="宋体" w:cs="宋体"/>
      <w:color w:val="333333"/>
      <w:sz w:val="28"/>
      <w:szCs w:val="28"/>
      <w:u w:val="none"/>
    </w:rPr>
  </w:style>
  <w:style w:type="character" w:customStyle="1" w:styleId="106">
    <w:name w:val="font131"/>
    <w:basedOn w:val="24"/>
    <w:qFormat/>
    <w:uiPriority w:val="0"/>
    <w:rPr>
      <w:rFonts w:hint="default" w:ascii="Arial" w:hAnsi="Arial" w:cs="Arial"/>
      <w:color w:val="000000"/>
      <w:sz w:val="28"/>
      <w:szCs w:val="28"/>
      <w:u w:val="none"/>
    </w:rPr>
  </w:style>
  <w:style w:type="character" w:customStyle="1" w:styleId="107">
    <w:name w:val="font112"/>
    <w:basedOn w:val="24"/>
    <w:qFormat/>
    <w:uiPriority w:val="0"/>
    <w:rPr>
      <w:rFonts w:hint="default" w:ascii="Arial" w:hAnsi="Arial" w:cs="Arial"/>
      <w:color w:val="000000"/>
      <w:sz w:val="28"/>
      <w:szCs w:val="28"/>
      <w:u w:val="none"/>
    </w:rPr>
  </w:style>
  <w:style w:type="character" w:customStyle="1" w:styleId="108">
    <w:name w:val="font191"/>
    <w:basedOn w:val="24"/>
    <w:qFormat/>
    <w:uiPriority w:val="0"/>
    <w:rPr>
      <w:rFonts w:hint="eastAsia" w:ascii="宋体" w:hAnsi="宋体" w:eastAsia="宋体" w:cs="宋体"/>
      <w:color w:val="000000"/>
      <w:sz w:val="28"/>
      <w:szCs w:val="28"/>
      <w:u w:val="none"/>
      <w:vertAlign w:val="subscript"/>
    </w:rPr>
  </w:style>
  <w:style w:type="character" w:customStyle="1" w:styleId="109">
    <w:name w:val="font201"/>
    <w:basedOn w:val="24"/>
    <w:qFormat/>
    <w:uiPriority w:val="0"/>
    <w:rPr>
      <w:rFonts w:ascii="宋体" w:hAnsi="宋体" w:eastAsia="宋体" w:cs="宋体"/>
      <w:color w:val="000000"/>
      <w:sz w:val="28"/>
      <w:szCs w:val="28"/>
      <w:u w:val="none"/>
      <w:vertAlign w:val="superscript"/>
    </w:rPr>
  </w:style>
  <w:style w:type="character" w:customStyle="1" w:styleId="110">
    <w:name w:val="font151"/>
    <w:basedOn w:val="24"/>
    <w:qFormat/>
    <w:uiPriority w:val="0"/>
    <w:rPr>
      <w:rFonts w:hint="default" w:ascii="Symbol" w:hAnsi="Symbol" w:cs="Symbol"/>
      <w:color w:val="000000"/>
      <w:sz w:val="28"/>
      <w:szCs w:val="28"/>
      <w:u w:val="none"/>
    </w:rPr>
  </w:style>
  <w:style w:type="character" w:customStyle="1" w:styleId="111">
    <w:name w:val="font91"/>
    <w:basedOn w:val="24"/>
    <w:qFormat/>
    <w:uiPriority w:val="0"/>
    <w:rPr>
      <w:rFonts w:ascii="Arial" w:hAnsi="Arial" w:cs="Arial"/>
      <w:b/>
      <w:bCs/>
      <w:color w:val="000000"/>
      <w:sz w:val="24"/>
      <w:szCs w:val="24"/>
      <w:u w:val="none"/>
    </w:rPr>
  </w:style>
  <w:style w:type="character" w:customStyle="1" w:styleId="112">
    <w:name w:val="font101"/>
    <w:basedOn w:val="24"/>
    <w:qFormat/>
    <w:uiPriority w:val="0"/>
    <w:rPr>
      <w:rFonts w:hint="eastAsia" w:ascii="宋体" w:hAnsi="宋体" w:eastAsia="宋体" w:cs="宋体"/>
      <w:color w:val="000000"/>
      <w:sz w:val="20"/>
      <w:szCs w:val="20"/>
      <w:u w:val="none"/>
    </w:rPr>
  </w:style>
  <w:style w:type="character" w:customStyle="1" w:styleId="113">
    <w:name w:val="font31"/>
    <w:basedOn w:val="24"/>
    <w:qFormat/>
    <w:uiPriority w:val="0"/>
    <w:rPr>
      <w:rFonts w:hint="eastAsia" w:ascii="宋体" w:hAnsi="宋体" w:eastAsia="宋体" w:cs="宋体"/>
      <w:color w:val="000000"/>
      <w:sz w:val="24"/>
      <w:szCs w:val="24"/>
      <w:u w:val="none"/>
    </w:rPr>
  </w:style>
  <w:style w:type="table" w:customStyle="1" w:styleId="114">
    <w:name w:val="Table Normal"/>
    <w:semiHidden/>
    <w:unhideWhenUsed/>
    <w:qFormat/>
    <w:uiPriority w:val="0"/>
    <w:tblPr>
      <w:tblCellMar>
        <w:top w:w="0" w:type="dxa"/>
        <w:left w:w="0" w:type="dxa"/>
        <w:bottom w:w="0" w:type="dxa"/>
        <w:right w:w="0" w:type="dxa"/>
      </w:tblCellMar>
    </w:tblPr>
  </w:style>
  <w:style w:type="paragraph" w:customStyle="1" w:styleId="115">
    <w:name w:val="样式 样式 左侧:  2 字符 + 左侧:  0.85 厘米 首行缩进:  2 字符1"/>
    <w:basedOn w:val="1"/>
    <w:qFormat/>
    <w:uiPriority w:val="0"/>
    <w:pPr>
      <w:ind w:left="482" w:firstLine="200"/>
    </w:pPr>
    <w:rPr>
      <w:rFonts w:cs="宋体"/>
      <w:szCs w:val="20"/>
    </w:rPr>
  </w:style>
  <w:style w:type="character" w:customStyle="1" w:styleId="116">
    <w:name w:val="标题 6 字符"/>
    <w:basedOn w:val="24"/>
    <w:link w:val="5"/>
    <w:semiHidden/>
    <w:qFormat/>
    <w:uiPriority w:val="0"/>
    <w:rPr>
      <w:rFonts w:asciiTheme="majorHAnsi" w:hAnsiTheme="majorHAnsi" w:eastAsiaTheme="majorEastAsia" w:cstheme="majorBidi"/>
      <w:b/>
      <w:bCs/>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5"/>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66</Pages>
  <Words>29385</Words>
  <Characters>31264</Characters>
  <Lines>1443</Lines>
  <Paragraphs>1360</Paragraphs>
  <TotalTime>55</TotalTime>
  <ScaleCrop>false</ScaleCrop>
  <LinksUpToDate>false</LinksUpToDate>
  <CharactersWithSpaces>32792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2024-10-10T08:56:00Z</dcterms:created>
  <dc:creator>MSQ</dc:creator>
  <cp:lastModifiedBy>读书人</cp:lastModifiedBy>
  <cp:lastPrinted>2024-10-10T08:56:00Z</cp:lastPrinted>
  <dcterms:modified xsi:type="dcterms:W3CDTF">2025-11-13T00:00:58Z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EF664FE308AE458897258F9B551F5D07_13</vt:lpwstr>
  </property>
  <property fmtid="{D5CDD505-2E9C-101B-9397-08002B2CF9AE}" pid="4" name="commondata">
    <vt:lpwstr>eyJoZGlkIjoiZGM1NjUyYzhiNzBlMTgxY2UwOGJjMTdiZmJiMTQxMDkifQ==</vt:lpwstr>
  </property>
  <property fmtid="{D5CDD505-2E9C-101B-9397-08002B2CF9AE}" pid="5" name="KSOTemplateDocerSaveRecord">
    <vt:lpwstr>eyJoZGlkIjoiMjllMDM0YjZkZTA4NmZiOTI2MjBkZWM1ODJiYTA3YTEiLCJ1c2VySWQiOiIzNjUwODI5NzkifQ==</vt:lpwstr>
  </property>
</Properties>
</file>