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46A95F">
      <w:pPr>
        <w:rPr>
          <w:rFonts w:ascii="仿宋" w:hAnsi="仿宋" w:eastAsia="仿宋"/>
        </w:rPr>
      </w:pPr>
    </w:p>
    <w:p w14:paraId="131F0248">
      <w:pPr>
        <w:spacing w:line="360" w:lineRule="auto"/>
        <w:jc w:val="center"/>
        <w:rPr>
          <w:rFonts w:hint="eastAsia" w:ascii="仿宋" w:hAnsi="仿宋" w:eastAsia="仿宋"/>
          <w:b/>
          <w:bCs/>
          <w:kern w:val="44"/>
          <w:sz w:val="32"/>
          <w:szCs w:val="32"/>
        </w:rPr>
      </w:pPr>
      <w:bookmarkStart w:id="0" w:name="_Toc15834"/>
      <w:r>
        <w:rPr>
          <w:rFonts w:hint="eastAsia" w:ascii="仿宋" w:hAnsi="仿宋" w:eastAsia="仿宋"/>
          <w:b/>
          <w:bCs/>
          <w:kern w:val="44"/>
          <w:sz w:val="32"/>
          <w:szCs w:val="32"/>
        </w:rPr>
        <w:t>山东省戴庄医院</w:t>
      </w:r>
      <w:r>
        <w:rPr>
          <w:rFonts w:hint="eastAsia" w:ascii="仿宋" w:hAnsi="仿宋" w:eastAsia="仿宋"/>
          <w:b/>
          <w:bCs/>
          <w:kern w:val="44"/>
          <w:sz w:val="32"/>
          <w:szCs w:val="32"/>
          <w:lang w:val="en-US" w:eastAsia="zh-CN"/>
        </w:rPr>
        <w:t>密集架</w:t>
      </w:r>
      <w:r>
        <w:rPr>
          <w:rFonts w:hint="eastAsia" w:ascii="仿宋" w:hAnsi="仿宋" w:eastAsia="仿宋"/>
          <w:b/>
          <w:bCs/>
          <w:kern w:val="44"/>
          <w:sz w:val="32"/>
          <w:szCs w:val="32"/>
        </w:rPr>
        <w:t>采购</w:t>
      </w:r>
      <w:r>
        <w:rPr>
          <w:rFonts w:hint="eastAsia" w:ascii="仿宋" w:hAnsi="仿宋" w:eastAsia="仿宋"/>
          <w:b/>
          <w:bCs/>
          <w:kern w:val="44"/>
          <w:sz w:val="32"/>
          <w:szCs w:val="32"/>
          <w:lang w:val="en-US" w:eastAsia="zh-CN"/>
        </w:rPr>
        <w:t>项目</w:t>
      </w:r>
      <w:r>
        <w:rPr>
          <w:rFonts w:ascii="仿宋" w:hAnsi="仿宋" w:eastAsia="仿宋"/>
          <w:b/>
          <w:bCs/>
          <w:kern w:val="44"/>
          <w:sz w:val="32"/>
          <w:szCs w:val="32"/>
        </w:rPr>
        <w:t>议价</w:t>
      </w:r>
      <w:r>
        <w:rPr>
          <w:rFonts w:hint="eastAsia" w:ascii="仿宋" w:hAnsi="仿宋" w:eastAsia="仿宋"/>
          <w:b/>
          <w:bCs/>
          <w:kern w:val="44"/>
          <w:sz w:val="32"/>
          <w:szCs w:val="32"/>
        </w:rPr>
        <w:t>文件</w:t>
      </w:r>
    </w:p>
    <w:p w14:paraId="17D34E27">
      <w:pPr>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山东省戴庄医院密集架采购</w:t>
      </w:r>
      <w:r>
        <w:rPr>
          <w:rFonts w:hint="eastAsia" w:ascii="仿宋" w:hAnsi="仿宋" w:eastAsia="仿宋"/>
          <w:color w:val="000000"/>
          <w:sz w:val="24"/>
          <w:szCs w:val="24"/>
          <w:lang w:val="en-US" w:eastAsia="zh-CN"/>
        </w:rPr>
        <w:t>项目</w:t>
      </w:r>
      <w:r>
        <w:rPr>
          <w:rFonts w:hint="eastAsia" w:ascii="仿宋" w:hAnsi="仿宋" w:eastAsia="仿宋"/>
          <w:color w:val="000000"/>
          <w:sz w:val="24"/>
          <w:szCs w:val="24"/>
        </w:rPr>
        <w:t>经医院研究批准，现采用议价采购的方式选择成交供应商，欢迎各供应商参与本采购项目。</w:t>
      </w:r>
    </w:p>
    <w:p w14:paraId="02FB65B9">
      <w:pPr>
        <w:spacing w:line="360" w:lineRule="auto"/>
        <w:ind w:firstLine="482" w:firstLineChars="200"/>
        <w:rPr>
          <w:rFonts w:hint="eastAsia" w:ascii="仿宋" w:hAnsi="仿宋" w:eastAsia="仿宋" w:cs="宋体"/>
          <w:b/>
          <w:color w:val="000000"/>
          <w:sz w:val="24"/>
          <w:szCs w:val="24"/>
        </w:rPr>
      </w:pPr>
      <w:r>
        <w:rPr>
          <w:rFonts w:hint="eastAsia" w:ascii="仿宋" w:hAnsi="仿宋" w:eastAsia="仿宋" w:cs="宋体"/>
          <w:b/>
          <w:color w:val="000000"/>
          <w:sz w:val="24"/>
          <w:szCs w:val="24"/>
          <w:lang w:bidi="ar"/>
        </w:rPr>
        <w:t>一、项目基本信息</w:t>
      </w:r>
    </w:p>
    <w:p w14:paraId="3D95EA79">
      <w:pPr>
        <w:spacing w:line="360" w:lineRule="auto"/>
        <w:ind w:firstLine="480" w:firstLineChars="200"/>
        <w:rPr>
          <w:rFonts w:hint="default" w:ascii="仿宋" w:hAnsi="仿宋" w:eastAsia="仿宋" w:cs="宋体"/>
          <w:color w:val="000000"/>
          <w:sz w:val="24"/>
          <w:szCs w:val="24"/>
          <w:lang w:val="en-US" w:eastAsia="zh-CN" w:bidi="ar"/>
        </w:rPr>
      </w:pPr>
      <w:r>
        <w:rPr>
          <w:rFonts w:hint="eastAsia" w:ascii="仿宋" w:hAnsi="仿宋" w:eastAsia="仿宋" w:cs="宋体"/>
          <w:color w:val="000000"/>
          <w:sz w:val="24"/>
          <w:szCs w:val="24"/>
          <w:lang w:bidi="ar"/>
        </w:rPr>
        <w:t>1、项目名称：</w:t>
      </w:r>
      <w:r>
        <w:rPr>
          <w:rFonts w:hint="eastAsia" w:ascii="仿宋" w:hAnsi="仿宋" w:eastAsia="仿宋"/>
          <w:color w:val="000000"/>
          <w:sz w:val="24"/>
          <w:szCs w:val="24"/>
        </w:rPr>
        <w:t>山东省戴庄医院密集架采购</w:t>
      </w:r>
      <w:r>
        <w:rPr>
          <w:rFonts w:hint="eastAsia" w:ascii="仿宋" w:hAnsi="仿宋" w:eastAsia="仿宋" w:cs="宋体"/>
          <w:color w:val="000000"/>
          <w:sz w:val="24"/>
          <w:szCs w:val="24"/>
          <w:lang w:val="en-US" w:eastAsia="zh-CN" w:bidi="ar"/>
        </w:rPr>
        <w:t>项目</w:t>
      </w:r>
    </w:p>
    <w:p w14:paraId="579293A8">
      <w:pPr>
        <w:spacing w:line="360" w:lineRule="auto"/>
        <w:ind w:firstLine="480" w:firstLineChars="200"/>
        <w:rPr>
          <w:rFonts w:hint="eastAsia" w:ascii="仿宋" w:hAnsi="仿宋" w:eastAsia="仿宋" w:cs="宋体"/>
          <w:color w:val="000000"/>
          <w:sz w:val="24"/>
          <w:szCs w:val="24"/>
          <w:lang w:eastAsia="zh-CN" w:bidi="ar"/>
        </w:rPr>
      </w:pPr>
      <w:r>
        <w:rPr>
          <w:rFonts w:hint="eastAsia" w:ascii="仿宋" w:hAnsi="仿宋" w:eastAsia="仿宋" w:cs="宋体"/>
          <w:color w:val="000000"/>
          <w:sz w:val="24"/>
          <w:szCs w:val="24"/>
          <w:lang w:bidi="ar"/>
        </w:rPr>
        <w:t>2、项目编号：</w:t>
      </w:r>
      <w:r>
        <w:rPr>
          <w:rFonts w:hint="eastAsia" w:ascii="仿宋" w:hAnsi="仿宋" w:eastAsia="仿宋" w:cs="宋体"/>
          <w:color w:val="000000"/>
          <w:sz w:val="24"/>
          <w:szCs w:val="24"/>
          <w:highlight w:val="none"/>
          <w:lang w:val="en-US" w:eastAsia="zh-CN" w:bidi="ar"/>
        </w:rPr>
        <w:t>ZWJJB</w:t>
      </w:r>
      <w:r>
        <w:rPr>
          <w:rFonts w:hint="eastAsia" w:ascii="仿宋" w:hAnsi="仿宋" w:eastAsia="仿宋" w:cs="宋体"/>
          <w:color w:val="000000"/>
          <w:sz w:val="24"/>
          <w:szCs w:val="24"/>
          <w:highlight w:val="none"/>
          <w:lang w:bidi="ar"/>
        </w:rPr>
        <w:t>-YJCG-202</w:t>
      </w:r>
      <w:r>
        <w:rPr>
          <w:rFonts w:ascii="仿宋" w:hAnsi="仿宋" w:eastAsia="仿宋" w:cs="宋体"/>
          <w:color w:val="000000"/>
          <w:sz w:val="24"/>
          <w:szCs w:val="24"/>
          <w:highlight w:val="none"/>
          <w:lang w:bidi="ar"/>
        </w:rPr>
        <w:t>5</w:t>
      </w:r>
      <w:r>
        <w:rPr>
          <w:rFonts w:hint="eastAsia" w:ascii="仿宋" w:hAnsi="仿宋" w:eastAsia="仿宋" w:cs="宋体"/>
          <w:color w:val="000000"/>
          <w:sz w:val="24"/>
          <w:szCs w:val="24"/>
          <w:highlight w:val="none"/>
          <w:lang w:bidi="ar"/>
        </w:rPr>
        <w:t>-0</w:t>
      </w:r>
      <w:r>
        <w:rPr>
          <w:rFonts w:hint="eastAsia" w:ascii="仿宋" w:hAnsi="仿宋" w:eastAsia="仿宋" w:cs="宋体"/>
          <w:color w:val="000000"/>
          <w:sz w:val="24"/>
          <w:szCs w:val="24"/>
          <w:highlight w:val="none"/>
          <w:lang w:val="en-US" w:eastAsia="zh-CN" w:bidi="ar"/>
        </w:rPr>
        <w:t>6</w:t>
      </w:r>
    </w:p>
    <w:p w14:paraId="3A6E2E4A">
      <w:pPr>
        <w:spacing w:line="360" w:lineRule="auto"/>
        <w:ind w:firstLine="480" w:firstLineChars="200"/>
        <w:rPr>
          <w:rFonts w:hint="eastAsia" w:ascii="仿宋" w:hAnsi="仿宋" w:eastAsia="仿宋" w:cs="宋体"/>
          <w:color w:val="000000"/>
          <w:sz w:val="24"/>
          <w:szCs w:val="24"/>
          <w:lang w:bidi="ar"/>
        </w:rPr>
      </w:pPr>
      <w:r>
        <w:rPr>
          <w:rFonts w:hint="eastAsia" w:ascii="仿宋" w:hAnsi="仿宋" w:eastAsia="仿宋" w:cs="宋体"/>
          <w:color w:val="000000"/>
          <w:sz w:val="24"/>
          <w:szCs w:val="24"/>
          <w:lang w:bidi="ar"/>
        </w:rPr>
        <w:t>3、包组划分：</w:t>
      </w:r>
      <w:r>
        <w:rPr>
          <w:rFonts w:ascii="仿宋" w:hAnsi="仿宋" w:eastAsia="仿宋" w:cs="宋体"/>
          <w:color w:val="000000"/>
          <w:sz w:val="24"/>
          <w:szCs w:val="24"/>
          <w:lang w:bidi="ar"/>
        </w:rPr>
        <w:t>1</w:t>
      </w:r>
      <w:r>
        <w:rPr>
          <w:rFonts w:hint="eastAsia" w:ascii="仿宋" w:hAnsi="仿宋" w:eastAsia="仿宋" w:cs="宋体"/>
          <w:color w:val="000000"/>
          <w:sz w:val="24"/>
          <w:szCs w:val="24"/>
          <w:lang w:bidi="ar"/>
        </w:rPr>
        <w:t>个包</w:t>
      </w:r>
    </w:p>
    <w:p w14:paraId="47AD02A1">
      <w:pPr>
        <w:spacing w:line="360" w:lineRule="auto"/>
        <w:ind w:firstLine="480" w:firstLineChars="200"/>
        <w:rPr>
          <w:rFonts w:hint="eastAsia" w:ascii="仿宋" w:hAnsi="仿宋" w:eastAsia="仿宋" w:cs="宋体"/>
          <w:color w:val="000000"/>
          <w:sz w:val="24"/>
          <w:szCs w:val="24"/>
          <w:lang w:bidi="ar"/>
        </w:rPr>
      </w:pPr>
      <w:r>
        <w:rPr>
          <w:rFonts w:hint="eastAsia" w:ascii="仿宋" w:hAnsi="仿宋" w:eastAsia="仿宋" w:cs="宋体"/>
          <w:color w:val="000000"/>
          <w:sz w:val="24"/>
          <w:szCs w:val="24"/>
          <w:lang w:bidi="ar"/>
        </w:rPr>
        <w:t>4、项目概况：</w:t>
      </w:r>
      <w:r>
        <w:rPr>
          <w:rFonts w:hint="eastAsia" w:ascii="仿宋" w:hAnsi="仿宋" w:eastAsia="仿宋" w:cs="宋体"/>
          <w:color w:val="000000"/>
          <w:sz w:val="24"/>
          <w:szCs w:val="24"/>
          <w:lang w:val="en-US" w:eastAsia="zh-CN" w:bidi="ar"/>
        </w:rPr>
        <w:t>手动密集架4列，</w:t>
      </w:r>
      <w:r>
        <w:rPr>
          <w:rFonts w:ascii="仿宋" w:hAnsi="仿宋" w:eastAsia="仿宋" w:cs="宋体"/>
          <w:color w:val="000000"/>
          <w:sz w:val="24"/>
          <w:szCs w:val="24"/>
          <w:lang w:bidi="ar"/>
        </w:rPr>
        <w:t>具体要求详见</w:t>
      </w:r>
      <w:r>
        <w:rPr>
          <w:rFonts w:hint="eastAsia" w:ascii="仿宋" w:hAnsi="仿宋" w:eastAsia="仿宋" w:cs="宋体"/>
          <w:color w:val="000000"/>
          <w:sz w:val="24"/>
          <w:szCs w:val="24"/>
          <w:lang w:bidi="ar"/>
        </w:rPr>
        <w:t>第四部分</w:t>
      </w:r>
      <w:r>
        <w:rPr>
          <w:rFonts w:ascii="仿宋" w:hAnsi="仿宋" w:eastAsia="仿宋" w:cs="宋体"/>
          <w:color w:val="000000"/>
          <w:sz w:val="24"/>
          <w:szCs w:val="24"/>
          <w:lang w:bidi="ar"/>
        </w:rPr>
        <w:t>。</w:t>
      </w:r>
    </w:p>
    <w:p w14:paraId="54F8839A">
      <w:pPr>
        <w:spacing w:line="360" w:lineRule="auto"/>
        <w:ind w:firstLine="480" w:firstLineChars="200"/>
        <w:rPr>
          <w:rFonts w:hint="eastAsia" w:ascii="仿宋" w:hAnsi="仿宋" w:eastAsia="仿宋" w:cs="宋体"/>
          <w:color w:val="000000"/>
          <w:sz w:val="24"/>
          <w:szCs w:val="24"/>
          <w:lang w:bidi="ar"/>
        </w:rPr>
      </w:pPr>
      <w:r>
        <w:rPr>
          <w:rFonts w:hint="eastAsia" w:ascii="仿宋" w:hAnsi="仿宋" w:eastAsia="仿宋" w:cs="宋体"/>
          <w:color w:val="000000"/>
          <w:sz w:val="24"/>
          <w:szCs w:val="24"/>
          <w:lang w:bidi="ar"/>
        </w:rPr>
        <w:t>5、预算金额：</w:t>
      </w:r>
      <w:r>
        <w:rPr>
          <w:rFonts w:hint="eastAsia" w:ascii="仿宋" w:hAnsi="仿宋" w:eastAsia="仿宋" w:cs="宋体"/>
          <w:color w:val="000000"/>
          <w:sz w:val="24"/>
          <w:szCs w:val="24"/>
          <w:lang w:val="en-US" w:eastAsia="zh-CN" w:bidi="ar"/>
        </w:rPr>
        <w:t>40000</w:t>
      </w:r>
      <w:r>
        <w:rPr>
          <w:rFonts w:ascii="仿宋" w:hAnsi="仿宋" w:eastAsia="仿宋" w:cs="宋体"/>
          <w:color w:val="000000"/>
          <w:sz w:val="24"/>
          <w:szCs w:val="24"/>
          <w:lang w:bidi="ar"/>
        </w:rPr>
        <w:t>元</w:t>
      </w:r>
    </w:p>
    <w:p w14:paraId="2CE17239">
      <w:pPr>
        <w:spacing w:line="360" w:lineRule="auto"/>
        <w:ind w:firstLine="480" w:firstLineChars="200"/>
        <w:rPr>
          <w:rFonts w:ascii="仿宋" w:hAnsi="仿宋" w:eastAsia="仿宋" w:cs="宋体"/>
          <w:sz w:val="24"/>
          <w:szCs w:val="24"/>
          <w:lang w:bidi="ar"/>
        </w:rPr>
      </w:pPr>
      <w:r>
        <w:rPr>
          <w:rFonts w:hint="eastAsia" w:ascii="仿宋" w:hAnsi="仿宋" w:eastAsia="仿宋" w:cs="宋体"/>
          <w:color w:val="000000"/>
          <w:sz w:val="24"/>
          <w:szCs w:val="24"/>
          <w:lang w:bidi="ar"/>
        </w:rPr>
        <w:t>6、资金来源：自筹资金</w:t>
      </w:r>
    </w:p>
    <w:p w14:paraId="769E9D32">
      <w:pPr>
        <w:spacing w:line="360" w:lineRule="auto"/>
        <w:ind w:firstLine="482" w:firstLineChars="200"/>
        <w:rPr>
          <w:rFonts w:hint="eastAsia" w:ascii="仿宋" w:hAnsi="仿宋" w:eastAsia="仿宋" w:cs="宋体"/>
          <w:b/>
          <w:color w:val="000000"/>
          <w:sz w:val="24"/>
          <w:szCs w:val="24"/>
        </w:rPr>
      </w:pPr>
      <w:r>
        <w:rPr>
          <w:rFonts w:hint="eastAsia" w:ascii="仿宋" w:hAnsi="仿宋" w:eastAsia="仿宋" w:cs="宋体"/>
          <w:b/>
          <w:color w:val="000000"/>
          <w:sz w:val="24"/>
          <w:szCs w:val="24"/>
          <w:lang w:bidi="ar"/>
        </w:rPr>
        <w:t>二、供应商资格要求</w:t>
      </w:r>
    </w:p>
    <w:p w14:paraId="3AF10060">
      <w:pPr>
        <w:spacing w:line="360" w:lineRule="auto"/>
        <w:ind w:firstLine="480" w:firstLineChars="200"/>
        <w:rPr>
          <w:rFonts w:hint="eastAsia" w:ascii="仿宋" w:hAnsi="仿宋" w:eastAsia="仿宋" w:cs="宋体"/>
          <w:color w:val="000000"/>
          <w:sz w:val="24"/>
          <w:szCs w:val="24"/>
          <w:lang w:bidi="ar"/>
        </w:rPr>
      </w:pPr>
      <w:r>
        <w:rPr>
          <w:rFonts w:hint="eastAsia" w:ascii="仿宋" w:hAnsi="仿宋" w:eastAsia="仿宋" w:cs="宋体"/>
          <w:color w:val="000000"/>
          <w:sz w:val="24"/>
          <w:szCs w:val="24"/>
          <w:lang w:bidi="ar"/>
        </w:rPr>
        <w:t>1、在中华人民共和国境内注册的能独立承担民事责任的法人或其他组织；</w:t>
      </w:r>
    </w:p>
    <w:p w14:paraId="5738C37F">
      <w:pPr>
        <w:spacing w:line="360" w:lineRule="auto"/>
        <w:ind w:firstLine="480" w:firstLineChars="200"/>
        <w:rPr>
          <w:rFonts w:hint="eastAsia" w:ascii="仿宋" w:hAnsi="仿宋" w:eastAsia="仿宋" w:cs="宋体"/>
          <w:color w:val="auto"/>
          <w:sz w:val="24"/>
          <w:szCs w:val="24"/>
          <w:lang w:eastAsia="zh-CN" w:bidi="ar"/>
        </w:rPr>
      </w:pPr>
      <w:r>
        <w:rPr>
          <w:rFonts w:hint="eastAsia" w:ascii="仿宋" w:hAnsi="仿宋" w:eastAsia="仿宋" w:cs="宋体"/>
          <w:color w:val="000000"/>
          <w:sz w:val="24"/>
          <w:szCs w:val="24"/>
          <w:lang w:bidi="ar"/>
        </w:rPr>
        <w:t>2、供应商必须具备有效的营业执照</w:t>
      </w:r>
      <w:r>
        <w:rPr>
          <w:rFonts w:hint="eastAsia" w:ascii="仿宋" w:hAnsi="仿宋" w:eastAsia="仿宋" w:cs="宋体"/>
          <w:color w:val="000000"/>
          <w:sz w:val="24"/>
          <w:szCs w:val="24"/>
          <w:lang w:eastAsia="zh-CN" w:bidi="ar"/>
        </w:rPr>
        <w:t>，</w:t>
      </w:r>
      <w:r>
        <w:rPr>
          <w:rFonts w:hint="eastAsia" w:ascii="仿宋" w:hAnsi="仿宋" w:eastAsia="仿宋" w:cs="宋体"/>
          <w:color w:val="auto"/>
          <w:sz w:val="24"/>
          <w:szCs w:val="24"/>
          <w:lang w:eastAsia="zh-CN" w:bidi="ar"/>
        </w:rPr>
        <w:t>营业执照包含密集架、档案设备、图书设备、仓储设备等相应的经营范围；</w:t>
      </w:r>
    </w:p>
    <w:p w14:paraId="047E6169">
      <w:pPr>
        <w:spacing w:line="360" w:lineRule="auto"/>
        <w:ind w:firstLine="480" w:firstLineChars="200"/>
        <w:rPr>
          <w:rFonts w:hint="eastAsia" w:ascii="仿宋" w:hAnsi="仿宋" w:eastAsia="仿宋" w:cs="宋体"/>
          <w:color w:val="000000"/>
          <w:sz w:val="24"/>
          <w:szCs w:val="24"/>
          <w:lang w:bidi="ar"/>
        </w:rPr>
      </w:pPr>
      <w:r>
        <w:rPr>
          <w:rFonts w:hint="eastAsia" w:ascii="仿宋" w:hAnsi="仿宋" w:eastAsia="仿宋" w:cs="宋体"/>
          <w:color w:val="000000"/>
          <w:sz w:val="24"/>
          <w:szCs w:val="24"/>
          <w:lang w:bidi="ar"/>
        </w:rPr>
        <w:t>3、供应商在本公告发布之日起前三年内无不良信用记录。</w:t>
      </w:r>
    </w:p>
    <w:p w14:paraId="6F8928FE">
      <w:pPr>
        <w:spacing w:line="360" w:lineRule="auto"/>
        <w:ind w:firstLine="480" w:firstLineChars="200"/>
        <w:rPr>
          <w:rFonts w:hint="eastAsia" w:ascii="仿宋" w:hAnsi="仿宋" w:eastAsia="仿宋" w:cs="宋体"/>
          <w:color w:val="000000"/>
          <w:sz w:val="24"/>
          <w:szCs w:val="24"/>
          <w:lang w:bidi="ar"/>
        </w:rPr>
      </w:pPr>
      <w:r>
        <w:rPr>
          <w:rFonts w:hint="eastAsia" w:ascii="仿宋" w:hAnsi="仿宋" w:eastAsia="仿宋" w:cs="宋体"/>
          <w:color w:val="000000"/>
          <w:sz w:val="24"/>
          <w:szCs w:val="24"/>
          <w:lang w:bidi="ar"/>
        </w:rPr>
        <w:t>4、一个供应商只能提交一个响应文件。如果供应商之间存在下列互为关联关系（国有控股公司除外）的情形之一的，不得同时参加本项目报价：</w:t>
      </w:r>
    </w:p>
    <w:p w14:paraId="3222CCF3">
      <w:pPr>
        <w:spacing w:line="360" w:lineRule="auto"/>
        <w:ind w:firstLine="480" w:firstLineChars="200"/>
        <w:rPr>
          <w:rFonts w:hint="eastAsia" w:ascii="仿宋" w:hAnsi="仿宋" w:eastAsia="仿宋" w:cs="宋体"/>
          <w:color w:val="000000"/>
          <w:sz w:val="24"/>
          <w:szCs w:val="24"/>
          <w:lang w:bidi="ar"/>
        </w:rPr>
      </w:pPr>
      <w:r>
        <w:rPr>
          <w:rFonts w:hint="eastAsia" w:ascii="仿宋" w:hAnsi="仿宋" w:eastAsia="仿宋" w:cs="宋体"/>
          <w:color w:val="000000"/>
          <w:sz w:val="24"/>
          <w:szCs w:val="24"/>
          <w:lang w:bidi="ar"/>
        </w:rPr>
        <w:t>4.1、法定代表人为同一人的两个及两个以上法人；</w:t>
      </w:r>
    </w:p>
    <w:p w14:paraId="4728E368">
      <w:pPr>
        <w:spacing w:line="360" w:lineRule="auto"/>
        <w:ind w:firstLine="480" w:firstLineChars="200"/>
        <w:rPr>
          <w:rFonts w:hint="eastAsia" w:ascii="仿宋" w:hAnsi="仿宋" w:eastAsia="仿宋" w:cs="宋体"/>
          <w:color w:val="000000"/>
          <w:sz w:val="24"/>
          <w:szCs w:val="24"/>
          <w:lang w:bidi="ar"/>
        </w:rPr>
      </w:pPr>
      <w:r>
        <w:rPr>
          <w:rFonts w:hint="eastAsia" w:ascii="仿宋" w:hAnsi="仿宋" w:eastAsia="仿宋" w:cs="宋体"/>
          <w:color w:val="000000"/>
          <w:sz w:val="24"/>
          <w:szCs w:val="24"/>
          <w:lang w:bidi="ar"/>
        </w:rPr>
        <w:t>4.2、母公司、直接或间接持股50%及以上的被投资公司；</w:t>
      </w:r>
    </w:p>
    <w:p w14:paraId="3034DD79">
      <w:pPr>
        <w:spacing w:line="360" w:lineRule="auto"/>
        <w:ind w:firstLine="480" w:firstLineChars="200"/>
        <w:rPr>
          <w:rFonts w:hint="eastAsia" w:ascii="仿宋" w:hAnsi="仿宋" w:eastAsia="仿宋" w:cs="宋体"/>
          <w:color w:val="000000"/>
          <w:sz w:val="24"/>
          <w:szCs w:val="24"/>
          <w:lang w:eastAsia="zh-CN" w:bidi="ar"/>
        </w:rPr>
      </w:pPr>
      <w:r>
        <w:rPr>
          <w:rFonts w:hint="eastAsia" w:ascii="仿宋" w:hAnsi="仿宋" w:eastAsia="仿宋" w:cs="宋体"/>
          <w:color w:val="000000"/>
          <w:sz w:val="24"/>
          <w:szCs w:val="24"/>
          <w:lang w:bidi="ar"/>
        </w:rPr>
        <w:t>4.3、均为同一家母公司直接或间接持股50%及以上的被投资公司</w:t>
      </w:r>
      <w:r>
        <w:rPr>
          <w:rFonts w:hint="eastAsia" w:ascii="仿宋" w:hAnsi="仿宋" w:eastAsia="仿宋" w:cs="宋体"/>
          <w:color w:val="000000"/>
          <w:sz w:val="24"/>
          <w:szCs w:val="24"/>
          <w:lang w:eastAsia="zh-CN" w:bidi="ar"/>
        </w:rPr>
        <w:t>；</w:t>
      </w:r>
    </w:p>
    <w:p w14:paraId="7331B847">
      <w:pPr>
        <w:spacing w:line="360" w:lineRule="auto"/>
        <w:ind w:firstLine="480" w:firstLineChars="200"/>
        <w:rPr>
          <w:rFonts w:hint="eastAsia" w:ascii="仿宋" w:hAnsi="仿宋" w:eastAsia="仿宋" w:cs="宋体"/>
          <w:color w:val="000000"/>
          <w:sz w:val="24"/>
          <w:szCs w:val="24"/>
          <w:lang w:eastAsia="zh-CN" w:bidi="ar"/>
        </w:rPr>
      </w:pPr>
      <w:r>
        <w:rPr>
          <w:rFonts w:hint="eastAsia" w:ascii="仿宋" w:hAnsi="仿宋" w:eastAsia="仿宋" w:cs="宋体"/>
          <w:color w:val="000000"/>
          <w:sz w:val="24"/>
          <w:szCs w:val="24"/>
          <w:lang w:bidi="ar"/>
        </w:rPr>
        <w:t>5、未被暂停或取消济宁市范围内招标采购项目的报价资格</w:t>
      </w:r>
      <w:r>
        <w:rPr>
          <w:rFonts w:hint="eastAsia" w:ascii="仿宋" w:hAnsi="仿宋" w:eastAsia="仿宋" w:cs="宋体"/>
          <w:color w:val="000000"/>
          <w:sz w:val="24"/>
          <w:szCs w:val="24"/>
          <w:lang w:eastAsia="zh-CN" w:bidi="ar"/>
        </w:rPr>
        <w:t>。</w:t>
      </w:r>
    </w:p>
    <w:p w14:paraId="5CFA5553">
      <w:pPr>
        <w:spacing w:line="360" w:lineRule="auto"/>
        <w:ind w:firstLine="482" w:firstLineChars="200"/>
        <w:rPr>
          <w:rFonts w:ascii="仿宋" w:hAnsi="仿宋" w:eastAsia="仿宋"/>
          <w:b/>
          <w:color w:val="000000"/>
          <w:kern w:val="44"/>
          <w:sz w:val="24"/>
          <w:szCs w:val="24"/>
          <w:lang w:bidi="ar"/>
        </w:rPr>
      </w:pPr>
      <w:r>
        <w:rPr>
          <w:rFonts w:ascii="仿宋" w:hAnsi="仿宋" w:eastAsia="仿宋"/>
          <w:b/>
          <w:color w:val="000000"/>
          <w:kern w:val="44"/>
          <w:sz w:val="24"/>
          <w:szCs w:val="24"/>
          <w:lang w:bidi="ar"/>
        </w:rPr>
        <w:t>三</w:t>
      </w:r>
      <w:r>
        <w:rPr>
          <w:rFonts w:hint="eastAsia" w:ascii="仿宋" w:hAnsi="仿宋" w:eastAsia="仿宋"/>
          <w:b/>
          <w:color w:val="000000"/>
          <w:kern w:val="44"/>
          <w:sz w:val="24"/>
          <w:szCs w:val="24"/>
          <w:lang w:bidi="ar"/>
        </w:rPr>
        <w:t>、报名、</w:t>
      </w:r>
      <w:r>
        <w:rPr>
          <w:rFonts w:hint="eastAsia" w:ascii="仿宋" w:hAnsi="仿宋" w:eastAsia="仿宋" w:cs="宋体"/>
          <w:b/>
          <w:color w:val="000000"/>
          <w:sz w:val="24"/>
          <w:szCs w:val="24"/>
          <w:lang w:bidi="ar"/>
        </w:rPr>
        <w:t>议价时间及方式</w:t>
      </w:r>
    </w:p>
    <w:p w14:paraId="2350E010">
      <w:pPr>
        <w:spacing w:line="360" w:lineRule="auto"/>
        <w:ind w:firstLine="480" w:firstLineChars="200"/>
        <w:rPr>
          <w:rFonts w:hint="eastAsia" w:ascii="仿宋" w:hAnsi="仿宋" w:eastAsia="仿宋" w:cs="宋体"/>
          <w:color w:val="000000"/>
          <w:sz w:val="24"/>
          <w:szCs w:val="24"/>
          <w:highlight w:val="none"/>
          <w:lang w:bidi="ar"/>
        </w:rPr>
      </w:pPr>
      <w:r>
        <w:rPr>
          <w:rFonts w:hint="eastAsia" w:ascii="仿宋" w:hAnsi="仿宋" w:eastAsia="仿宋" w:cs="宋体"/>
          <w:color w:val="000000"/>
          <w:sz w:val="24"/>
          <w:szCs w:val="24"/>
          <w:highlight w:val="none"/>
          <w:lang w:bidi="ar"/>
        </w:rPr>
        <w:t>1、报名时间：202</w:t>
      </w:r>
      <w:r>
        <w:rPr>
          <w:rFonts w:ascii="仿宋" w:hAnsi="仿宋" w:eastAsia="仿宋" w:cs="宋体"/>
          <w:color w:val="000000"/>
          <w:sz w:val="24"/>
          <w:szCs w:val="24"/>
          <w:highlight w:val="none"/>
          <w:lang w:bidi="ar"/>
        </w:rPr>
        <w:t>5</w:t>
      </w:r>
      <w:r>
        <w:rPr>
          <w:rFonts w:hint="eastAsia" w:ascii="仿宋" w:hAnsi="仿宋" w:eastAsia="仿宋" w:cs="宋体"/>
          <w:color w:val="000000"/>
          <w:sz w:val="24"/>
          <w:szCs w:val="24"/>
          <w:highlight w:val="none"/>
          <w:lang w:bidi="ar"/>
        </w:rPr>
        <w:t>年</w:t>
      </w:r>
      <w:r>
        <w:rPr>
          <w:rFonts w:hint="eastAsia" w:ascii="仿宋" w:hAnsi="仿宋" w:eastAsia="仿宋" w:cs="宋体"/>
          <w:color w:val="000000"/>
          <w:sz w:val="24"/>
          <w:szCs w:val="24"/>
          <w:highlight w:val="none"/>
          <w:lang w:val="en-US" w:eastAsia="zh-CN" w:bidi="ar"/>
        </w:rPr>
        <w:t>11</w:t>
      </w:r>
      <w:r>
        <w:rPr>
          <w:rFonts w:hint="eastAsia" w:ascii="仿宋" w:hAnsi="仿宋" w:eastAsia="仿宋" w:cs="宋体"/>
          <w:color w:val="000000"/>
          <w:sz w:val="24"/>
          <w:szCs w:val="24"/>
          <w:highlight w:val="none"/>
          <w:lang w:bidi="ar"/>
        </w:rPr>
        <w:t>月</w:t>
      </w:r>
      <w:r>
        <w:rPr>
          <w:rFonts w:hint="eastAsia" w:ascii="仿宋" w:hAnsi="仿宋" w:eastAsia="仿宋" w:cs="宋体"/>
          <w:color w:val="000000"/>
          <w:sz w:val="24"/>
          <w:szCs w:val="24"/>
          <w:highlight w:val="none"/>
          <w:lang w:val="en-US" w:eastAsia="zh-CN" w:bidi="ar"/>
        </w:rPr>
        <w:t>24</w:t>
      </w:r>
      <w:r>
        <w:rPr>
          <w:rFonts w:hint="eastAsia" w:ascii="仿宋" w:hAnsi="仿宋" w:eastAsia="仿宋" w:cs="宋体"/>
          <w:color w:val="000000"/>
          <w:sz w:val="24"/>
          <w:szCs w:val="24"/>
          <w:highlight w:val="none"/>
          <w:lang w:bidi="ar"/>
        </w:rPr>
        <w:t>日至202</w:t>
      </w:r>
      <w:r>
        <w:rPr>
          <w:rFonts w:ascii="仿宋" w:hAnsi="仿宋" w:eastAsia="仿宋" w:cs="宋体"/>
          <w:color w:val="000000"/>
          <w:sz w:val="24"/>
          <w:szCs w:val="24"/>
          <w:highlight w:val="none"/>
          <w:lang w:bidi="ar"/>
        </w:rPr>
        <w:t>5</w:t>
      </w:r>
      <w:r>
        <w:rPr>
          <w:rFonts w:hint="eastAsia" w:ascii="仿宋" w:hAnsi="仿宋" w:eastAsia="仿宋" w:cs="宋体"/>
          <w:color w:val="000000"/>
          <w:sz w:val="24"/>
          <w:szCs w:val="24"/>
          <w:highlight w:val="none"/>
          <w:lang w:bidi="ar"/>
        </w:rPr>
        <w:t>年</w:t>
      </w:r>
      <w:r>
        <w:rPr>
          <w:rFonts w:hint="eastAsia" w:ascii="仿宋" w:hAnsi="仿宋" w:eastAsia="仿宋" w:cs="宋体"/>
          <w:color w:val="000000"/>
          <w:sz w:val="24"/>
          <w:szCs w:val="24"/>
          <w:highlight w:val="none"/>
          <w:lang w:val="en-US" w:eastAsia="zh-CN" w:bidi="ar"/>
        </w:rPr>
        <w:t>11</w:t>
      </w:r>
      <w:r>
        <w:rPr>
          <w:rFonts w:hint="eastAsia" w:ascii="仿宋" w:hAnsi="仿宋" w:eastAsia="仿宋" w:cs="宋体"/>
          <w:color w:val="000000"/>
          <w:sz w:val="24"/>
          <w:szCs w:val="24"/>
          <w:highlight w:val="none"/>
          <w:lang w:bidi="ar"/>
        </w:rPr>
        <w:t>月</w:t>
      </w:r>
      <w:r>
        <w:rPr>
          <w:rFonts w:hint="eastAsia" w:ascii="仿宋" w:hAnsi="仿宋" w:eastAsia="仿宋" w:cs="宋体"/>
          <w:color w:val="000000"/>
          <w:sz w:val="24"/>
          <w:szCs w:val="24"/>
          <w:highlight w:val="none"/>
          <w:lang w:val="en-US" w:eastAsia="zh-CN" w:bidi="ar"/>
        </w:rPr>
        <w:t>27</w:t>
      </w:r>
      <w:r>
        <w:rPr>
          <w:rFonts w:hint="eastAsia" w:ascii="仿宋" w:hAnsi="仿宋" w:eastAsia="仿宋" w:cs="宋体"/>
          <w:color w:val="000000"/>
          <w:sz w:val="24"/>
          <w:szCs w:val="24"/>
          <w:highlight w:val="none"/>
          <w:lang w:bidi="ar"/>
        </w:rPr>
        <w:t>日1</w:t>
      </w:r>
      <w:r>
        <w:rPr>
          <w:rFonts w:hint="eastAsia" w:ascii="仿宋" w:hAnsi="仿宋" w:eastAsia="仿宋" w:cs="宋体"/>
          <w:color w:val="000000"/>
          <w:sz w:val="24"/>
          <w:szCs w:val="24"/>
          <w:highlight w:val="none"/>
          <w:lang w:val="en-US" w:eastAsia="zh-CN" w:bidi="ar"/>
        </w:rPr>
        <w:t>7</w:t>
      </w:r>
      <w:r>
        <w:rPr>
          <w:rFonts w:hint="eastAsia" w:ascii="仿宋" w:hAnsi="仿宋" w:eastAsia="仿宋" w:cs="宋体"/>
          <w:color w:val="000000"/>
          <w:sz w:val="24"/>
          <w:szCs w:val="24"/>
          <w:highlight w:val="none"/>
          <w:lang w:bidi="ar"/>
        </w:rPr>
        <w:t>：0</w:t>
      </w:r>
      <w:r>
        <w:rPr>
          <w:rFonts w:ascii="仿宋" w:hAnsi="仿宋" w:eastAsia="仿宋" w:cs="宋体"/>
          <w:color w:val="000000"/>
          <w:sz w:val="24"/>
          <w:szCs w:val="24"/>
          <w:highlight w:val="none"/>
          <w:lang w:bidi="ar"/>
        </w:rPr>
        <w:t>0</w:t>
      </w:r>
      <w:r>
        <w:rPr>
          <w:rFonts w:hint="eastAsia" w:ascii="仿宋" w:hAnsi="仿宋" w:eastAsia="仿宋" w:cs="宋体"/>
          <w:color w:val="000000"/>
          <w:sz w:val="24"/>
          <w:szCs w:val="24"/>
          <w:highlight w:val="none"/>
          <w:lang w:bidi="ar"/>
        </w:rPr>
        <w:t>。</w:t>
      </w:r>
    </w:p>
    <w:p w14:paraId="5E479FC9">
      <w:pPr>
        <w:spacing w:line="360" w:lineRule="auto"/>
        <w:ind w:firstLine="480" w:firstLineChars="200"/>
        <w:rPr>
          <w:rFonts w:ascii="仿宋" w:hAnsi="仿宋" w:eastAsia="仿宋" w:cs="宋体"/>
          <w:color w:val="000000"/>
          <w:sz w:val="24"/>
          <w:szCs w:val="24"/>
          <w:lang w:bidi="ar"/>
        </w:rPr>
      </w:pPr>
      <w:r>
        <w:rPr>
          <w:rFonts w:hint="eastAsia" w:ascii="仿宋" w:hAnsi="仿宋" w:eastAsia="仿宋" w:cs="宋体"/>
          <w:color w:val="000000"/>
          <w:sz w:val="24"/>
          <w:szCs w:val="24"/>
          <w:lang w:bidi="ar"/>
        </w:rPr>
        <w:t>2、报名方式：</w:t>
      </w:r>
      <w:r>
        <w:rPr>
          <w:rFonts w:hint="eastAsia" w:ascii="仿宋" w:hAnsi="仿宋" w:eastAsia="仿宋" w:cs="宋体"/>
          <w:color w:val="000000"/>
          <w:sz w:val="24"/>
          <w:szCs w:val="24"/>
          <w:lang w:val="en-US" w:eastAsia="zh-CN" w:bidi="ar"/>
        </w:rPr>
        <w:t>网上报名</w:t>
      </w:r>
      <w:r>
        <w:rPr>
          <w:rFonts w:hint="eastAsia" w:ascii="仿宋" w:hAnsi="仿宋" w:eastAsia="仿宋" w:cs="宋体"/>
          <w:color w:val="000000"/>
          <w:sz w:val="24"/>
          <w:szCs w:val="24"/>
          <w:lang w:bidi="ar"/>
        </w:rPr>
        <w:t>，过期不予受理。</w:t>
      </w:r>
    </w:p>
    <w:p w14:paraId="797707B8">
      <w:pPr>
        <w:spacing w:line="360" w:lineRule="auto"/>
        <w:ind w:firstLine="480" w:firstLineChars="200"/>
        <w:rPr>
          <w:rFonts w:hint="eastAsia" w:ascii="仿宋" w:hAnsi="仿宋" w:eastAsia="仿宋" w:cs="宋体"/>
          <w:color w:val="000000"/>
          <w:sz w:val="24"/>
          <w:szCs w:val="24"/>
          <w:lang w:bidi="ar"/>
        </w:rPr>
      </w:pPr>
      <w:r>
        <w:rPr>
          <w:rFonts w:hint="eastAsia" w:ascii="仿宋" w:hAnsi="仿宋" w:eastAsia="仿宋" w:cs="宋体"/>
          <w:color w:val="000000"/>
          <w:sz w:val="24"/>
          <w:szCs w:val="24"/>
          <w:lang w:bidi="ar"/>
        </w:rPr>
        <w:t>供应商单位请将以下资料原件扫描件（</w:t>
      </w:r>
      <w:r>
        <w:rPr>
          <w:rFonts w:hint="eastAsia" w:ascii="仿宋" w:hAnsi="仿宋" w:eastAsia="仿宋" w:cs="宋体"/>
          <w:color w:val="000000"/>
          <w:sz w:val="24"/>
          <w:lang w:bidi="ar"/>
        </w:rPr>
        <w:t>加盖公章，</w:t>
      </w:r>
      <w:r>
        <w:rPr>
          <w:rFonts w:hint="eastAsia" w:ascii="仿宋" w:hAnsi="仿宋" w:eastAsia="仿宋" w:cs="宋体"/>
          <w:color w:val="000000"/>
          <w:sz w:val="24"/>
          <w:szCs w:val="24"/>
          <w:lang w:bidi="ar"/>
        </w:rPr>
        <w:t>要求图片清晰可辨）按顺序排列制作为PDF文档，发送至dzyyzbb@163.com邮箱，并注明单位名称、联系人、联系电话、项目编号。</w:t>
      </w:r>
    </w:p>
    <w:p w14:paraId="4E0CF463">
      <w:pPr>
        <w:spacing w:line="360" w:lineRule="auto"/>
        <w:ind w:firstLine="480" w:firstLineChars="200"/>
        <w:rPr>
          <w:rFonts w:ascii="仿宋" w:hAnsi="仿宋" w:eastAsia="仿宋" w:cs="宋体"/>
          <w:color w:val="000000"/>
          <w:sz w:val="24"/>
          <w:szCs w:val="24"/>
          <w:lang w:bidi="ar"/>
        </w:rPr>
      </w:pPr>
      <w:r>
        <w:rPr>
          <w:rFonts w:hint="eastAsia" w:ascii="仿宋" w:hAnsi="仿宋" w:eastAsia="仿宋" w:cs="宋体"/>
          <w:color w:val="000000"/>
          <w:sz w:val="24"/>
          <w:szCs w:val="24"/>
          <w:lang w:bidi="ar"/>
        </w:rPr>
        <w:t>（</w:t>
      </w:r>
      <w:r>
        <w:rPr>
          <w:rFonts w:ascii="仿宋" w:hAnsi="仿宋" w:eastAsia="仿宋" w:cs="宋体"/>
          <w:color w:val="000000"/>
          <w:sz w:val="24"/>
          <w:szCs w:val="24"/>
          <w:lang w:bidi="ar"/>
        </w:rPr>
        <w:t>1</w:t>
      </w:r>
      <w:r>
        <w:rPr>
          <w:rFonts w:hint="eastAsia" w:ascii="仿宋" w:hAnsi="仿宋" w:eastAsia="仿宋" w:cs="宋体"/>
          <w:color w:val="000000"/>
          <w:sz w:val="24"/>
          <w:szCs w:val="24"/>
          <w:lang w:bidi="ar"/>
        </w:rPr>
        <w:t>）</w:t>
      </w:r>
      <w:r>
        <w:rPr>
          <w:rFonts w:hint="eastAsia" w:ascii="仿宋" w:hAnsi="仿宋" w:eastAsia="仿宋" w:cs="宋体"/>
          <w:color w:val="000000"/>
          <w:sz w:val="24"/>
          <w:lang w:bidi="ar"/>
        </w:rPr>
        <w:t>法定代表人证明或法人授权委托书原件（详细注明授权范围及被授权人权限范围）及委托代理人身份证原件；</w:t>
      </w:r>
    </w:p>
    <w:p w14:paraId="303B88C5">
      <w:pPr>
        <w:spacing w:line="360" w:lineRule="auto"/>
        <w:ind w:firstLine="480" w:firstLineChars="200"/>
        <w:rPr>
          <w:rFonts w:ascii="仿宋" w:hAnsi="仿宋" w:eastAsia="仿宋" w:cs="宋体"/>
          <w:color w:val="000000"/>
          <w:sz w:val="24"/>
          <w:szCs w:val="24"/>
          <w:lang w:bidi="ar"/>
        </w:rPr>
      </w:pPr>
      <w:r>
        <w:rPr>
          <w:rFonts w:hint="eastAsia" w:ascii="仿宋" w:hAnsi="仿宋" w:eastAsia="仿宋" w:cs="宋体"/>
          <w:color w:val="000000"/>
          <w:sz w:val="24"/>
          <w:szCs w:val="24"/>
          <w:lang w:bidi="ar"/>
        </w:rPr>
        <w:t>（</w:t>
      </w:r>
      <w:r>
        <w:rPr>
          <w:rFonts w:ascii="仿宋" w:hAnsi="仿宋" w:eastAsia="仿宋" w:cs="宋体"/>
          <w:color w:val="000000"/>
          <w:sz w:val="24"/>
          <w:szCs w:val="24"/>
          <w:lang w:bidi="ar"/>
        </w:rPr>
        <w:t>2）</w:t>
      </w:r>
      <w:r>
        <w:rPr>
          <w:rFonts w:hint="eastAsia" w:ascii="仿宋" w:hAnsi="仿宋" w:eastAsia="仿宋" w:cs="宋体"/>
          <w:color w:val="000000"/>
          <w:sz w:val="24"/>
          <w:szCs w:val="24"/>
          <w:lang w:bidi="ar"/>
        </w:rPr>
        <w:t>公告及议价文件要求提供的供应商资质材料；</w:t>
      </w:r>
    </w:p>
    <w:p w14:paraId="30A0B839">
      <w:pPr>
        <w:spacing w:line="360" w:lineRule="auto"/>
        <w:ind w:firstLine="480" w:firstLineChars="200"/>
        <w:rPr>
          <w:rFonts w:hint="eastAsia" w:ascii="仿宋" w:hAnsi="仿宋" w:eastAsia="仿宋" w:cs="宋体"/>
          <w:color w:val="000000"/>
          <w:sz w:val="24"/>
          <w:szCs w:val="24"/>
          <w:lang w:bidi="ar"/>
        </w:rPr>
      </w:pPr>
      <w:r>
        <w:rPr>
          <w:rFonts w:hint="eastAsia" w:ascii="仿宋" w:hAnsi="仿宋" w:eastAsia="仿宋" w:cs="宋体"/>
          <w:color w:val="000000"/>
          <w:sz w:val="24"/>
          <w:szCs w:val="24"/>
          <w:lang w:bidi="ar"/>
        </w:rPr>
        <w:t>（3）供应商认为需要提供的其他材料。</w:t>
      </w:r>
    </w:p>
    <w:p w14:paraId="37992DB2">
      <w:pPr>
        <w:spacing w:line="360" w:lineRule="auto"/>
        <w:ind w:firstLine="480" w:firstLineChars="200"/>
        <w:rPr>
          <w:rFonts w:hint="eastAsia" w:ascii="仿宋" w:hAnsi="仿宋" w:eastAsia="仿宋" w:cs="宋体"/>
          <w:sz w:val="24"/>
          <w:szCs w:val="24"/>
          <w:lang w:bidi="ar"/>
        </w:rPr>
      </w:pPr>
      <w:r>
        <w:rPr>
          <w:rFonts w:ascii="仿宋" w:hAnsi="仿宋" w:eastAsia="仿宋" w:cs="宋体"/>
          <w:color w:val="000000"/>
          <w:sz w:val="24"/>
          <w:szCs w:val="24"/>
          <w:lang w:bidi="ar"/>
        </w:rPr>
        <w:t>3</w:t>
      </w:r>
      <w:r>
        <w:rPr>
          <w:rFonts w:hint="eastAsia" w:ascii="仿宋" w:hAnsi="仿宋" w:eastAsia="仿宋" w:cs="宋体"/>
          <w:color w:val="000000"/>
          <w:sz w:val="24"/>
          <w:szCs w:val="24"/>
          <w:lang w:bidi="ar"/>
        </w:rPr>
        <w:t>、议价时间</w:t>
      </w:r>
      <w:r>
        <w:rPr>
          <w:rFonts w:hint="eastAsia" w:ascii="仿宋" w:hAnsi="仿宋" w:eastAsia="仿宋" w:cs="宋体"/>
          <w:sz w:val="24"/>
          <w:szCs w:val="24"/>
          <w:lang w:bidi="ar"/>
        </w:rPr>
        <w:t>：</w:t>
      </w:r>
      <w:r>
        <w:rPr>
          <w:rFonts w:hint="eastAsia" w:ascii="仿宋" w:hAnsi="仿宋" w:eastAsia="仿宋" w:cs="宋体"/>
          <w:sz w:val="24"/>
          <w:szCs w:val="24"/>
          <w:highlight w:val="none"/>
          <w:lang w:bidi="ar"/>
        </w:rPr>
        <w:t>202</w:t>
      </w:r>
      <w:r>
        <w:rPr>
          <w:rFonts w:ascii="仿宋" w:hAnsi="仿宋" w:eastAsia="仿宋" w:cs="宋体"/>
          <w:sz w:val="24"/>
          <w:szCs w:val="24"/>
          <w:highlight w:val="none"/>
          <w:lang w:bidi="ar"/>
        </w:rPr>
        <w:t>5</w:t>
      </w:r>
      <w:r>
        <w:rPr>
          <w:rFonts w:hint="eastAsia" w:ascii="仿宋" w:hAnsi="仿宋" w:eastAsia="仿宋" w:cs="宋体"/>
          <w:sz w:val="24"/>
          <w:szCs w:val="24"/>
          <w:highlight w:val="none"/>
          <w:lang w:bidi="ar"/>
        </w:rPr>
        <w:t>年</w:t>
      </w:r>
      <w:r>
        <w:rPr>
          <w:rFonts w:hint="eastAsia" w:ascii="仿宋" w:hAnsi="仿宋" w:eastAsia="仿宋" w:cs="宋体"/>
          <w:sz w:val="24"/>
          <w:szCs w:val="24"/>
          <w:highlight w:val="none"/>
          <w:lang w:val="en-US" w:eastAsia="zh-CN" w:bidi="ar"/>
        </w:rPr>
        <w:t>11</w:t>
      </w:r>
      <w:r>
        <w:rPr>
          <w:rFonts w:hint="eastAsia" w:ascii="仿宋" w:hAnsi="仿宋" w:eastAsia="仿宋" w:cs="宋体"/>
          <w:sz w:val="24"/>
          <w:szCs w:val="24"/>
          <w:highlight w:val="none"/>
          <w:lang w:bidi="ar"/>
        </w:rPr>
        <w:t>月</w:t>
      </w:r>
      <w:r>
        <w:rPr>
          <w:rFonts w:hint="eastAsia" w:ascii="仿宋" w:hAnsi="仿宋" w:eastAsia="仿宋" w:cs="宋体"/>
          <w:sz w:val="24"/>
          <w:szCs w:val="24"/>
          <w:highlight w:val="none"/>
          <w:lang w:val="en-US" w:eastAsia="zh-CN" w:bidi="ar"/>
        </w:rPr>
        <w:t>28</w:t>
      </w:r>
      <w:r>
        <w:rPr>
          <w:rFonts w:hint="eastAsia" w:ascii="仿宋" w:hAnsi="仿宋" w:eastAsia="仿宋" w:cs="宋体"/>
          <w:sz w:val="24"/>
          <w:szCs w:val="24"/>
          <w:highlight w:val="none"/>
          <w:lang w:bidi="ar"/>
        </w:rPr>
        <w:t>日</w:t>
      </w:r>
      <w:r>
        <w:rPr>
          <w:rFonts w:hint="eastAsia" w:ascii="仿宋" w:hAnsi="仿宋" w:eastAsia="仿宋" w:cs="宋体"/>
          <w:sz w:val="24"/>
          <w:szCs w:val="24"/>
          <w:highlight w:val="none"/>
          <w:lang w:val="en-US" w:eastAsia="zh-CN" w:bidi="ar"/>
        </w:rPr>
        <w:t>上</w:t>
      </w:r>
      <w:r>
        <w:rPr>
          <w:rFonts w:hint="eastAsia" w:ascii="仿宋" w:hAnsi="仿宋" w:eastAsia="仿宋" w:cs="宋体"/>
          <w:sz w:val="24"/>
          <w:szCs w:val="24"/>
          <w:highlight w:val="none"/>
          <w:lang w:bidi="ar"/>
        </w:rPr>
        <w:t>午</w:t>
      </w:r>
      <w:r>
        <w:rPr>
          <w:rFonts w:hint="eastAsia" w:ascii="仿宋" w:hAnsi="仿宋" w:eastAsia="仿宋" w:cs="宋体"/>
          <w:sz w:val="24"/>
          <w:szCs w:val="24"/>
          <w:highlight w:val="none"/>
          <w:lang w:val="en-US" w:eastAsia="zh-CN" w:bidi="ar"/>
        </w:rPr>
        <w:t>9</w:t>
      </w:r>
      <w:r>
        <w:rPr>
          <w:rFonts w:hint="eastAsia" w:ascii="仿宋" w:hAnsi="仿宋" w:eastAsia="仿宋" w:cs="宋体"/>
          <w:sz w:val="24"/>
          <w:szCs w:val="24"/>
          <w:highlight w:val="none"/>
          <w:lang w:bidi="ar"/>
        </w:rPr>
        <w:t>：0</w:t>
      </w:r>
      <w:r>
        <w:rPr>
          <w:rFonts w:ascii="仿宋" w:hAnsi="仿宋" w:eastAsia="仿宋" w:cs="宋体"/>
          <w:sz w:val="24"/>
          <w:szCs w:val="24"/>
          <w:highlight w:val="none"/>
          <w:lang w:bidi="ar"/>
        </w:rPr>
        <w:t>0</w:t>
      </w:r>
      <w:r>
        <w:rPr>
          <w:rFonts w:hint="eastAsia" w:ascii="仿宋" w:hAnsi="仿宋" w:eastAsia="仿宋" w:cs="宋体"/>
          <w:sz w:val="24"/>
          <w:szCs w:val="24"/>
          <w:highlight w:val="none"/>
          <w:lang w:bidi="ar"/>
        </w:rPr>
        <w:t>。</w:t>
      </w:r>
    </w:p>
    <w:p w14:paraId="6B7A335D">
      <w:pPr>
        <w:spacing w:line="360" w:lineRule="auto"/>
        <w:ind w:firstLine="480" w:firstLineChars="200"/>
        <w:rPr>
          <w:rFonts w:hint="eastAsia" w:ascii="仿宋" w:hAnsi="仿宋" w:eastAsia="仿宋" w:cs="宋体"/>
          <w:sz w:val="24"/>
          <w:lang w:bidi="ar"/>
        </w:rPr>
      </w:pPr>
      <w:r>
        <w:rPr>
          <w:rFonts w:ascii="仿宋" w:hAnsi="仿宋" w:eastAsia="仿宋" w:cs="宋体"/>
          <w:sz w:val="24"/>
          <w:lang w:bidi="ar"/>
        </w:rPr>
        <w:t>4</w:t>
      </w:r>
      <w:r>
        <w:rPr>
          <w:rFonts w:hint="eastAsia" w:ascii="仿宋" w:hAnsi="仿宋" w:eastAsia="仿宋" w:cs="宋体"/>
          <w:sz w:val="24"/>
          <w:lang w:bidi="ar"/>
        </w:rPr>
        <w:t>、议价地点：</w:t>
      </w:r>
      <w:r>
        <w:rPr>
          <w:rFonts w:hint="eastAsia" w:ascii="仿宋" w:hAnsi="仿宋" w:eastAsia="仿宋" w:cs="宋体"/>
          <w:sz w:val="24"/>
          <w:highlight w:val="none"/>
          <w:lang w:bidi="ar"/>
        </w:rPr>
        <w:t>山东省戴庄医院办公楼</w:t>
      </w:r>
      <w:r>
        <w:rPr>
          <w:rFonts w:ascii="仿宋" w:hAnsi="仿宋" w:eastAsia="仿宋" w:cs="宋体"/>
          <w:sz w:val="24"/>
          <w:highlight w:val="none"/>
          <w:lang w:bidi="ar"/>
        </w:rPr>
        <w:t>4</w:t>
      </w:r>
      <w:r>
        <w:rPr>
          <w:rFonts w:hint="eastAsia" w:ascii="仿宋" w:hAnsi="仿宋" w:eastAsia="仿宋" w:cs="宋体"/>
          <w:sz w:val="24"/>
          <w:highlight w:val="none"/>
          <w:lang w:bidi="ar"/>
        </w:rPr>
        <w:t>层3号会议室。</w:t>
      </w:r>
    </w:p>
    <w:p w14:paraId="108C04C4">
      <w:pPr>
        <w:spacing w:line="360" w:lineRule="auto"/>
        <w:ind w:firstLine="480" w:firstLineChars="200"/>
        <w:rPr>
          <w:rFonts w:ascii="仿宋" w:hAnsi="仿宋" w:eastAsia="仿宋" w:cs="宋体"/>
          <w:color w:val="000000"/>
          <w:sz w:val="24"/>
          <w:szCs w:val="24"/>
          <w:lang w:bidi="ar"/>
        </w:rPr>
      </w:pPr>
      <w:r>
        <w:rPr>
          <w:rFonts w:ascii="仿宋" w:hAnsi="仿宋" w:eastAsia="仿宋" w:cs="宋体"/>
          <w:color w:val="000000"/>
          <w:sz w:val="24"/>
          <w:szCs w:val="24"/>
          <w:lang w:bidi="ar"/>
        </w:rPr>
        <w:t>5</w:t>
      </w:r>
      <w:r>
        <w:rPr>
          <w:rFonts w:hint="eastAsia" w:ascii="仿宋" w:hAnsi="仿宋" w:eastAsia="仿宋" w:cs="宋体"/>
          <w:color w:val="000000"/>
          <w:sz w:val="24"/>
          <w:szCs w:val="24"/>
          <w:lang w:bidi="ar"/>
        </w:rPr>
        <w:t>、</w:t>
      </w:r>
      <w:r>
        <w:rPr>
          <w:rFonts w:hint="eastAsia" w:ascii="仿宋" w:hAnsi="仿宋" w:eastAsia="仿宋" w:cs="宋体"/>
          <w:sz w:val="24"/>
          <w:lang w:bidi="ar"/>
        </w:rPr>
        <w:t>携带材料：本项目采取现场议价，议价时请携带纸质版的以下资料，一并装入密封袋并在封口处加盖单位公章。</w:t>
      </w:r>
    </w:p>
    <w:p w14:paraId="083BF254">
      <w:pPr>
        <w:spacing w:line="360" w:lineRule="auto"/>
        <w:ind w:firstLine="480" w:firstLineChars="200"/>
        <w:rPr>
          <w:rFonts w:ascii="仿宋" w:hAnsi="仿宋" w:eastAsia="仿宋" w:cs="宋体"/>
          <w:color w:val="000000"/>
          <w:sz w:val="24"/>
          <w:szCs w:val="24"/>
          <w:lang w:bidi="ar"/>
        </w:rPr>
      </w:pPr>
      <w:r>
        <w:rPr>
          <w:rFonts w:hint="eastAsia" w:ascii="仿宋" w:hAnsi="仿宋" w:eastAsia="仿宋" w:cs="宋体"/>
          <w:color w:val="000000"/>
          <w:sz w:val="24"/>
          <w:szCs w:val="24"/>
          <w:lang w:bidi="ar"/>
        </w:rPr>
        <w:t>（</w:t>
      </w:r>
      <w:r>
        <w:rPr>
          <w:rFonts w:ascii="仿宋" w:hAnsi="仿宋" w:eastAsia="仿宋" w:cs="宋体"/>
          <w:color w:val="000000"/>
          <w:sz w:val="24"/>
          <w:szCs w:val="24"/>
          <w:lang w:bidi="ar"/>
        </w:rPr>
        <w:t>1</w:t>
      </w:r>
      <w:r>
        <w:rPr>
          <w:rFonts w:hint="eastAsia" w:ascii="仿宋" w:hAnsi="仿宋" w:eastAsia="仿宋" w:cs="宋体"/>
          <w:color w:val="000000"/>
          <w:sz w:val="24"/>
          <w:szCs w:val="24"/>
          <w:lang w:bidi="ar"/>
        </w:rPr>
        <w:t>）</w:t>
      </w:r>
      <w:bookmarkStart w:id="1" w:name="_Hlk185605350"/>
      <w:r>
        <w:rPr>
          <w:rFonts w:hint="eastAsia" w:ascii="仿宋" w:hAnsi="仿宋" w:eastAsia="仿宋" w:cs="宋体"/>
          <w:color w:val="000000"/>
          <w:sz w:val="24"/>
          <w:szCs w:val="24"/>
          <w:lang w:bidi="ar"/>
        </w:rPr>
        <w:t>响应文件，一式</w:t>
      </w:r>
      <w:r>
        <w:rPr>
          <w:rFonts w:hint="eastAsia" w:ascii="仿宋" w:hAnsi="仿宋" w:eastAsia="仿宋" w:cs="宋体"/>
          <w:color w:val="000000"/>
          <w:sz w:val="24"/>
          <w:szCs w:val="24"/>
          <w:lang w:val="en-US" w:eastAsia="zh-CN" w:bidi="ar"/>
        </w:rPr>
        <w:t>两</w:t>
      </w:r>
      <w:r>
        <w:rPr>
          <w:rFonts w:hint="eastAsia" w:ascii="仿宋" w:hAnsi="仿宋" w:eastAsia="仿宋" w:cs="宋体"/>
          <w:color w:val="000000"/>
          <w:sz w:val="24"/>
          <w:szCs w:val="24"/>
          <w:lang w:bidi="ar"/>
        </w:rPr>
        <w:t>份</w:t>
      </w:r>
      <w:r>
        <w:rPr>
          <w:rFonts w:hint="eastAsia" w:ascii="仿宋" w:hAnsi="仿宋" w:eastAsia="仿宋" w:cs="宋体"/>
          <w:color w:val="000000"/>
          <w:sz w:val="24"/>
          <w:szCs w:val="24"/>
          <w:lang w:eastAsia="zh-CN" w:bidi="ar"/>
        </w:rPr>
        <w:t>，</w:t>
      </w:r>
      <w:r>
        <w:rPr>
          <w:rFonts w:hint="eastAsia" w:ascii="仿宋" w:hAnsi="仿宋" w:eastAsia="仿宋" w:cs="宋体"/>
          <w:color w:val="000000"/>
          <w:sz w:val="24"/>
          <w:szCs w:val="24"/>
          <w:lang w:bidi="ar"/>
        </w:rPr>
        <w:t>格式见附件</w:t>
      </w:r>
      <w:bookmarkEnd w:id="1"/>
      <w:r>
        <w:rPr>
          <w:rFonts w:hint="eastAsia" w:ascii="仿宋" w:hAnsi="仿宋" w:eastAsia="仿宋" w:cs="宋体"/>
          <w:color w:val="000000"/>
          <w:sz w:val="24"/>
          <w:szCs w:val="24"/>
          <w:lang w:bidi="ar"/>
        </w:rPr>
        <w:t>；</w:t>
      </w:r>
    </w:p>
    <w:p w14:paraId="2C31A4A2">
      <w:pPr>
        <w:spacing w:line="360" w:lineRule="auto"/>
        <w:ind w:firstLine="480" w:firstLineChars="200"/>
        <w:rPr>
          <w:rFonts w:hint="eastAsia" w:ascii="仿宋" w:hAnsi="仿宋" w:eastAsia="仿宋" w:cs="宋体"/>
          <w:color w:val="000000"/>
          <w:sz w:val="24"/>
          <w:szCs w:val="24"/>
          <w:lang w:bidi="ar"/>
        </w:rPr>
      </w:pPr>
      <w:r>
        <w:rPr>
          <w:rFonts w:hint="eastAsia" w:ascii="仿宋" w:hAnsi="仿宋" w:eastAsia="仿宋" w:cs="宋体"/>
          <w:color w:val="000000"/>
          <w:sz w:val="24"/>
          <w:szCs w:val="24"/>
          <w:lang w:bidi="ar"/>
        </w:rPr>
        <w:t>（</w:t>
      </w:r>
      <w:r>
        <w:rPr>
          <w:rFonts w:ascii="仿宋" w:hAnsi="仿宋" w:eastAsia="仿宋" w:cs="宋体"/>
          <w:color w:val="000000"/>
          <w:sz w:val="24"/>
          <w:szCs w:val="24"/>
          <w:lang w:bidi="ar"/>
        </w:rPr>
        <w:t>2</w:t>
      </w:r>
      <w:r>
        <w:rPr>
          <w:rFonts w:hint="eastAsia" w:ascii="仿宋" w:hAnsi="仿宋" w:eastAsia="仿宋" w:cs="宋体"/>
          <w:color w:val="000000"/>
          <w:sz w:val="24"/>
          <w:szCs w:val="24"/>
          <w:lang w:bidi="ar"/>
        </w:rPr>
        <w:t>）供应商认为需要提供的其他材料。</w:t>
      </w:r>
    </w:p>
    <w:p w14:paraId="76DBB2C9">
      <w:pPr>
        <w:spacing w:line="360" w:lineRule="auto"/>
        <w:ind w:firstLine="480" w:firstLineChars="200"/>
        <w:rPr>
          <w:rFonts w:ascii="仿宋" w:hAnsi="仿宋" w:eastAsia="仿宋" w:cs="宋体"/>
          <w:color w:val="000000"/>
          <w:sz w:val="24"/>
          <w:szCs w:val="24"/>
          <w:lang w:bidi="ar"/>
        </w:rPr>
      </w:pPr>
      <w:r>
        <w:rPr>
          <w:rFonts w:hint="eastAsia" w:ascii="仿宋" w:hAnsi="仿宋" w:eastAsia="仿宋" w:cs="宋体"/>
          <w:color w:val="000000"/>
          <w:sz w:val="24"/>
          <w:szCs w:val="24"/>
          <w:lang w:bidi="ar"/>
        </w:rPr>
        <w:t>注:供应商要对资料的真实性负责，若有弄虚作假行为，一经查实，将取消项目参与资格。</w:t>
      </w:r>
    </w:p>
    <w:p w14:paraId="277A9B1D">
      <w:pPr>
        <w:spacing w:line="360" w:lineRule="auto"/>
        <w:ind w:firstLine="482" w:firstLineChars="200"/>
        <w:rPr>
          <w:rFonts w:ascii="仿宋" w:hAnsi="仿宋" w:eastAsia="仿宋"/>
          <w:b/>
          <w:color w:val="000000"/>
          <w:kern w:val="44"/>
          <w:sz w:val="24"/>
          <w:szCs w:val="24"/>
          <w:lang w:bidi="ar"/>
        </w:rPr>
      </w:pPr>
      <w:r>
        <w:rPr>
          <w:rFonts w:hint="eastAsia" w:ascii="仿宋" w:hAnsi="仿宋" w:eastAsia="仿宋"/>
          <w:b/>
          <w:color w:val="000000"/>
          <w:kern w:val="44"/>
          <w:sz w:val="24"/>
          <w:szCs w:val="24"/>
          <w:lang w:bidi="ar"/>
        </w:rPr>
        <w:t>四、项目要求</w:t>
      </w:r>
    </w:p>
    <w:p w14:paraId="42C51418">
      <w:pPr>
        <w:spacing w:line="360" w:lineRule="auto"/>
        <w:ind w:firstLine="482" w:firstLineChars="200"/>
        <w:rPr>
          <w:rFonts w:hint="eastAsia" w:ascii="仿宋" w:hAnsi="仿宋" w:eastAsia="仿宋"/>
          <w:b/>
          <w:color w:val="000000"/>
          <w:kern w:val="44"/>
          <w:sz w:val="24"/>
          <w:szCs w:val="24"/>
          <w:lang w:bidi="ar"/>
        </w:rPr>
      </w:pPr>
      <w:r>
        <w:rPr>
          <w:rFonts w:hint="eastAsia" w:ascii="仿宋" w:hAnsi="仿宋" w:eastAsia="仿宋"/>
          <w:b/>
          <w:color w:val="000000"/>
          <w:kern w:val="44"/>
          <w:sz w:val="24"/>
          <w:szCs w:val="24"/>
          <w:lang w:bidi="ar"/>
        </w:rPr>
        <w:t>（一）技术标准和要求</w:t>
      </w:r>
    </w:p>
    <w:tbl>
      <w:tblPr>
        <w:tblStyle w:val="16"/>
        <w:tblW w:w="9286" w:type="dxa"/>
        <w:jc w:val="center"/>
        <w:tblLayout w:type="autofit"/>
        <w:tblCellMar>
          <w:top w:w="0" w:type="dxa"/>
          <w:left w:w="108" w:type="dxa"/>
          <w:bottom w:w="0" w:type="dxa"/>
          <w:right w:w="108" w:type="dxa"/>
        </w:tblCellMar>
      </w:tblPr>
      <w:tblGrid>
        <w:gridCol w:w="1171"/>
        <w:gridCol w:w="7213"/>
        <w:gridCol w:w="902"/>
      </w:tblGrid>
      <w:tr w14:paraId="6B615D6A">
        <w:tblPrEx>
          <w:tblCellMar>
            <w:top w:w="0" w:type="dxa"/>
            <w:left w:w="108" w:type="dxa"/>
            <w:bottom w:w="0" w:type="dxa"/>
            <w:right w:w="108" w:type="dxa"/>
          </w:tblCellMar>
        </w:tblPrEx>
        <w:trPr>
          <w:trHeight w:val="0" w:hRule="atLeast"/>
          <w:tblHeader/>
          <w:jc w:val="center"/>
        </w:trPr>
        <w:tc>
          <w:tcPr>
            <w:tcW w:w="11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DF7EAA">
            <w:pPr>
              <w:widowControl/>
              <w:snapToGrid w:val="0"/>
              <w:ind w:left="0" w:leftChars="0" w:right="0" w:rightChars="0" w:firstLine="0" w:firstLineChars="0"/>
              <w:jc w:val="center"/>
              <w:rPr>
                <w:rFonts w:hint="eastAsia" w:ascii="仿宋" w:hAnsi="仿宋" w:eastAsia="仿宋" w:cs="仿宋"/>
                <w:b/>
                <w:color w:val="000000"/>
                <w:kern w:val="0"/>
                <w:sz w:val="24"/>
                <w:szCs w:val="24"/>
              </w:rPr>
            </w:pPr>
            <w:r>
              <w:rPr>
                <w:rFonts w:hint="eastAsia" w:ascii="仿宋" w:hAnsi="仿宋" w:eastAsia="仿宋" w:cs="仿宋"/>
                <w:b/>
                <w:color w:val="000000"/>
                <w:kern w:val="0"/>
                <w:sz w:val="24"/>
                <w:szCs w:val="24"/>
              </w:rPr>
              <w:t>名称</w:t>
            </w:r>
          </w:p>
        </w:tc>
        <w:tc>
          <w:tcPr>
            <w:tcW w:w="7213" w:type="dxa"/>
            <w:tcBorders>
              <w:top w:val="single" w:color="auto" w:sz="4" w:space="0"/>
              <w:left w:val="nil"/>
              <w:bottom w:val="single" w:color="auto" w:sz="4" w:space="0"/>
              <w:right w:val="single" w:color="auto" w:sz="4" w:space="0"/>
            </w:tcBorders>
            <w:shd w:val="clear" w:color="auto" w:fill="auto"/>
            <w:noWrap/>
            <w:vAlign w:val="center"/>
          </w:tcPr>
          <w:p w14:paraId="75FF34C8">
            <w:pPr>
              <w:widowControl/>
              <w:snapToGrid w:val="0"/>
              <w:ind w:left="0" w:leftChars="0" w:right="0" w:rightChars="0" w:firstLine="0" w:firstLineChars="0"/>
              <w:jc w:val="center"/>
              <w:rPr>
                <w:rFonts w:hint="eastAsia" w:ascii="仿宋" w:hAnsi="仿宋" w:eastAsia="仿宋" w:cs="仿宋"/>
                <w:b/>
                <w:color w:val="000000"/>
                <w:kern w:val="0"/>
                <w:sz w:val="24"/>
                <w:szCs w:val="24"/>
              </w:rPr>
            </w:pPr>
            <w:r>
              <w:rPr>
                <w:rFonts w:hint="eastAsia" w:ascii="仿宋" w:hAnsi="仿宋" w:eastAsia="仿宋" w:cs="仿宋"/>
                <w:b/>
                <w:color w:val="000000"/>
                <w:kern w:val="0"/>
                <w:sz w:val="24"/>
                <w:szCs w:val="24"/>
              </w:rPr>
              <w:t>技术参数</w:t>
            </w:r>
          </w:p>
        </w:tc>
        <w:tc>
          <w:tcPr>
            <w:tcW w:w="902" w:type="dxa"/>
            <w:tcBorders>
              <w:top w:val="single" w:color="auto" w:sz="4" w:space="0"/>
              <w:left w:val="nil"/>
              <w:bottom w:val="single" w:color="auto" w:sz="4" w:space="0"/>
              <w:right w:val="single" w:color="auto" w:sz="4" w:space="0"/>
            </w:tcBorders>
            <w:shd w:val="clear" w:color="auto" w:fill="auto"/>
            <w:noWrap/>
            <w:vAlign w:val="center"/>
          </w:tcPr>
          <w:p w14:paraId="36651E46">
            <w:pPr>
              <w:widowControl/>
              <w:snapToGrid w:val="0"/>
              <w:ind w:left="0" w:leftChars="0" w:right="0" w:rightChars="0" w:firstLine="0" w:firstLineChars="0"/>
              <w:jc w:val="center"/>
              <w:rPr>
                <w:rFonts w:hint="eastAsia" w:ascii="仿宋" w:hAnsi="仿宋" w:eastAsia="仿宋" w:cs="仿宋"/>
                <w:b/>
                <w:color w:val="000000"/>
                <w:kern w:val="0"/>
                <w:sz w:val="24"/>
                <w:szCs w:val="24"/>
              </w:rPr>
            </w:pPr>
            <w:r>
              <w:rPr>
                <w:rFonts w:hint="eastAsia" w:ascii="仿宋" w:hAnsi="仿宋" w:eastAsia="仿宋" w:cs="仿宋"/>
                <w:b/>
                <w:color w:val="000000"/>
                <w:kern w:val="0"/>
                <w:sz w:val="24"/>
                <w:szCs w:val="24"/>
              </w:rPr>
              <w:t>数量</w:t>
            </w:r>
          </w:p>
        </w:tc>
      </w:tr>
      <w:tr w14:paraId="4F022C47">
        <w:tblPrEx>
          <w:tblCellMar>
            <w:top w:w="0" w:type="dxa"/>
            <w:left w:w="108" w:type="dxa"/>
            <w:bottom w:w="0" w:type="dxa"/>
            <w:right w:w="108" w:type="dxa"/>
          </w:tblCellMar>
        </w:tblPrEx>
        <w:trPr>
          <w:trHeight w:val="0" w:hRule="atLeast"/>
          <w:jc w:val="center"/>
        </w:trPr>
        <w:tc>
          <w:tcPr>
            <w:tcW w:w="1171" w:type="dxa"/>
            <w:tcBorders>
              <w:top w:val="nil"/>
              <w:left w:val="single" w:color="auto" w:sz="4" w:space="0"/>
              <w:bottom w:val="single" w:color="auto" w:sz="4" w:space="0"/>
              <w:right w:val="single" w:color="auto" w:sz="4" w:space="0"/>
            </w:tcBorders>
            <w:shd w:val="clear" w:color="auto" w:fill="auto"/>
            <w:noWrap/>
            <w:vAlign w:val="center"/>
          </w:tcPr>
          <w:p w14:paraId="18FDD6CC">
            <w:pPr>
              <w:widowControl/>
              <w:snapToGrid w:val="0"/>
              <w:ind w:left="0" w:leftChars="0" w:right="0" w:rightChars="0" w:firstLine="0" w:firstLineChars="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密集架</w:t>
            </w:r>
          </w:p>
        </w:tc>
        <w:tc>
          <w:tcPr>
            <w:tcW w:w="7213" w:type="dxa"/>
            <w:tcBorders>
              <w:top w:val="nil"/>
              <w:left w:val="nil"/>
              <w:bottom w:val="single" w:color="auto" w:sz="4" w:space="0"/>
              <w:right w:val="single" w:color="auto" w:sz="4" w:space="0"/>
            </w:tcBorders>
            <w:shd w:val="clear" w:color="auto" w:fill="auto"/>
            <w:noWrap w:val="0"/>
            <w:vAlign w:val="center"/>
          </w:tcPr>
          <w:p w14:paraId="05B7EA0D">
            <w:pPr>
              <w:widowControl/>
              <w:snapToGrid w:val="0"/>
              <w:ind w:left="0" w:leftChars="0" w:right="0" w:rightChars="0" w:firstLine="0" w:firstLineChars="0"/>
              <w:jc w:val="left"/>
              <w:rPr>
                <w:rFonts w:hint="eastAsia" w:ascii="仿宋" w:hAnsi="仿宋" w:eastAsia="仿宋" w:cs="仿宋"/>
                <w:kern w:val="0"/>
                <w:sz w:val="24"/>
                <w:szCs w:val="24"/>
                <w:lang w:val="en-US" w:eastAsia="zh-CN"/>
              </w:rPr>
            </w:pPr>
            <w:r>
              <w:rPr>
                <w:rFonts w:hint="eastAsia" w:ascii="仿宋" w:hAnsi="仿宋" w:eastAsia="仿宋" w:cs="仿宋"/>
                <w:kern w:val="0"/>
                <w:sz w:val="24"/>
                <w:szCs w:val="24"/>
              </w:rPr>
              <w:t>手动密集架，8层隔板，地埋5列轨道，长7200</w:t>
            </w:r>
            <w:r>
              <w:rPr>
                <w:rFonts w:hint="eastAsia" w:ascii="仿宋" w:hAnsi="仿宋" w:eastAsia="仿宋" w:cs="仿宋"/>
                <w:kern w:val="0"/>
                <w:sz w:val="24"/>
                <w:szCs w:val="24"/>
                <w:lang w:val="en-US" w:eastAsia="zh-CN"/>
              </w:rPr>
              <w:t>mm</w:t>
            </w:r>
            <w:r>
              <w:rPr>
                <w:rFonts w:hint="eastAsia" w:ascii="仿宋" w:hAnsi="仿宋" w:eastAsia="仿宋" w:cs="仿宋"/>
                <w:kern w:val="0"/>
                <w:sz w:val="24"/>
                <w:szCs w:val="24"/>
              </w:rPr>
              <w:t>*宽770</w:t>
            </w:r>
            <w:r>
              <w:rPr>
                <w:rFonts w:hint="eastAsia" w:ascii="仿宋" w:hAnsi="仿宋" w:eastAsia="仿宋" w:cs="仿宋"/>
                <w:kern w:val="0"/>
                <w:sz w:val="24"/>
                <w:szCs w:val="24"/>
                <w:lang w:val="en-US" w:eastAsia="zh-CN"/>
              </w:rPr>
              <w:t>mm</w:t>
            </w:r>
            <w:r>
              <w:rPr>
                <w:rFonts w:hint="eastAsia" w:ascii="仿宋" w:hAnsi="仿宋" w:eastAsia="仿宋" w:cs="仿宋"/>
                <w:kern w:val="0"/>
                <w:sz w:val="24"/>
                <w:szCs w:val="24"/>
              </w:rPr>
              <w:t>*高2500</w:t>
            </w:r>
            <w:r>
              <w:rPr>
                <w:rFonts w:hint="eastAsia" w:ascii="仿宋" w:hAnsi="仿宋" w:eastAsia="仿宋" w:cs="仿宋"/>
                <w:kern w:val="0"/>
                <w:sz w:val="24"/>
                <w:szCs w:val="24"/>
                <w:lang w:val="en-US" w:eastAsia="zh-CN"/>
              </w:rPr>
              <w:t>mm</w:t>
            </w:r>
          </w:p>
        </w:tc>
        <w:tc>
          <w:tcPr>
            <w:tcW w:w="902" w:type="dxa"/>
            <w:tcBorders>
              <w:top w:val="nil"/>
              <w:left w:val="nil"/>
              <w:bottom w:val="single" w:color="auto" w:sz="4" w:space="0"/>
              <w:right w:val="single" w:color="auto" w:sz="4" w:space="0"/>
            </w:tcBorders>
            <w:shd w:val="clear" w:color="auto" w:fill="auto"/>
            <w:noWrap/>
            <w:vAlign w:val="center"/>
          </w:tcPr>
          <w:p w14:paraId="12497D4E">
            <w:pPr>
              <w:widowControl/>
              <w:snapToGrid w:val="0"/>
              <w:ind w:left="0" w:leftChars="0" w:right="0" w:rightChars="0" w:firstLine="0" w:firstLineChars="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4</w:t>
            </w:r>
            <w:r>
              <w:rPr>
                <w:rFonts w:hint="eastAsia" w:ascii="仿宋" w:hAnsi="仿宋" w:eastAsia="仿宋" w:cs="仿宋"/>
                <w:color w:val="000000"/>
                <w:kern w:val="0"/>
                <w:sz w:val="24"/>
                <w:szCs w:val="24"/>
              </w:rPr>
              <w:t>列</w:t>
            </w:r>
          </w:p>
        </w:tc>
      </w:tr>
    </w:tbl>
    <w:p w14:paraId="0A9BD120">
      <w:pPr>
        <w:spacing w:line="360" w:lineRule="auto"/>
        <w:ind w:firstLine="482" w:firstLineChars="200"/>
        <w:rPr>
          <w:rFonts w:hint="eastAsia" w:ascii="仿宋" w:hAnsi="仿宋" w:eastAsia="仿宋"/>
          <w:b/>
          <w:color w:val="000000"/>
          <w:kern w:val="44"/>
          <w:sz w:val="24"/>
          <w:szCs w:val="24"/>
          <w:lang w:val="en-US" w:eastAsia="zh-CN" w:bidi="ar"/>
        </w:rPr>
      </w:pPr>
      <w:r>
        <w:rPr>
          <w:rFonts w:hint="eastAsia" w:ascii="仿宋" w:hAnsi="仿宋" w:eastAsia="仿宋"/>
          <w:b/>
          <w:color w:val="000000"/>
          <w:kern w:val="44"/>
          <w:sz w:val="24"/>
          <w:szCs w:val="24"/>
          <w:lang w:val="en-US" w:eastAsia="zh-CN" w:bidi="ar"/>
        </w:rPr>
        <w:t>工期：30日历天。</w:t>
      </w:r>
    </w:p>
    <w:p w14:paraId="5C0A454C">
      <w:pPr>
        <w:pStyle w:val="15"/>
        <w:ind w:left="0" w:leftChars="0" w:firstLine="481" w:firstLineChars="0"/>
        <w:rPr>
          <w:rFonts w:hint="eastAsia" w:ascii="仿宋" w:hAnsi="仿宋" w:eastAsia="仿宋"/>
          <w:b/>
          <w:color w:val="000000"/>
          <w:kern w:val="44"/>
          <w:sz w:val="24"/>
          <w:szCs w:val="24"/>
          <w:lang w:val="en-US" w:eastAsia="zh-CN" w:bidi="ar"/>
        </w:rPr>
      </w:pPr>
      <w:r>
        <w:rPr>
          <w:rFonts w:hint="eastAsia" w:ascii="仿宋" w:hAnsi="仿宋" w:eastAsia="仿宋"/>
          <w:b/>
          <w:color w:val="000000"/>
          <w:kern w:val="44"/>
          <w:sz w:val="24"/>
          <w:szCs w:val="24"/>
          <w:lang w:val="en-US" w:eastAsia="zh-CN" w:bidi="ar"/>
        </w:rPr>
        <w:t>质保期：2年。</w:t>
      </w:r>
    </w:p>
    <w:p w14:paraId="4EFDBB3F">
      <w:pPr>
        <w:pStyle w:val="15"/>
        <w:ind w:left="0" w:leftChars="0" w:firstLine="481" w:firstLineChars="0"/>
        <w:rPr>
          <w:rFonts w:hint="default" w:ascii="仿宋" w:hAnsi="仿宋" w:eastAsia="仿宋"/>
          <w:b/>
          <w:color w:val="000000"/>
          <w:kern w:val="44"/>
          <w:sz w:val="24"/>
          <w:szCs w:val="24"/>
          <w:lang w:val="en-US" w:eastAsia="zh-CN" w:bidi="ar"/>
        </w:rPr>
      </w:pPr>
      <w:r>
        <w:rPr>
          <w:rFonts w:hint="eastAsia" w:ascii="仿宋" w:hAnsi="仿宋" w:eastAsia="仿宋"/>
          <w:b/>
          <w:color w:val="000000"/>
          <w:kern w:val="44"/>
          <w:sz w:val="24"/>
          <w:szCs w:val="24"/>
          <w:lang w:val="en-US" w:eastAsia="zh-CN" w:bidi="ar"/>
        </w:rPr>
        <w:t>供货地点：医院指定地点。</w:t>
      </w:r>
    </w:p>
    <w:p w14:paraId="34503CC6">
      <w:pPr>
        <w:spacing w:line="360" w:lineRule="auto"/>
        <w:ind w:firstLine="482" w:firstLineChars="200"/>
        <w:rPr>
          <w:rFonts w:hint="default" w:ascii="仿宋" w:hAnsi="仿宋" w:eastAsia="仿宋"/>
          <w:b/>
          <w:color w:val="000000"/>
          <w:kern w:val="44"/>
          <w:sz w:val="24"/>
          <w:szCs w:val="24"/>
          <w:lang w:val="en-US" w:eastAsia="zh-CN" w:bidi="ar"/>
        </w:rPr>
      </w:pPr>
      <w:r>
        <w:rPr>
          <w:rFonts w:hint="eastAsia" w:ascii="仿宋" w:hAnsi="仿宋" w:eastAsia="仿宋"/>
          <w:b/>
          <w:color w:val="000000"/>
          <w:kern w:val="44"/>
          <w:sz w:val="24"/>
          <w:szCs w:val="24"/>
          <w:lang w:bidi="ar"/>
        </w:rPr>
        <w:t>（</w:t>
      </w:r>
      <w:r>
        <w:rPr>
          <w:rFonts w:hint="eastAsia" w:ascii="仿宋" w:hAnsi="仿宋" w:eastAsia="仿宋"/>
          <w:b/>
          <w:color w:val="000000"/>
          <w:kern w:val="44"/>
          <w:sz w:val="24"/>
          <w:szCs w:val="24"/>
          <w:lang w:val="en-US" w:eastAsia="zh-CN" w:bidi="ar"/>
        </w:rPr>
        <w:t>二</w:t>
      </w:r>
      <w:r>
        <w:rPr>
          <w:rFonts w:hint="eastAsia" w:ascii="仿宋" w:hAnsi="仿宋" w:eastAsia="仿宋"/>
          <w:b/>
          <w:color w:val="000000"/>
          <w:kern w:val="44"/>
          <w:sz w:val="24"/>
          <w:szCs w:val="24"/>
          <w:lang w:bidi="ar"/>
        </w:rPr>
        <w:t>）</w:t>
      </w:r>
      <w:r>
        <w:rPr>
          <w:rFonts w:hint="eastAsia" w:ascii="仿宋" w:hAnsi="仿宋" w:eastAsia="仿宋"/>
          <w:b/>
          <w:color w:val="000000"/>
          <w:kern w:val="44"/>
          <w:sz w:val="24"/>
          <w:szCs w:val="24"/>
          <w:lang w:val="en-US" w:eastAsia="zh-CN" w:bidi="ar"/>
        </w:rPr>
        <w:t>技术参数</w:t>
      </w:r>
    </w:p>
    <w:tbl>
      <w:tblPr>
        <w:tblStyle w:val="16"/>
        <w:tblW w:w="94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3"/>
        <w:gridCol w:w="834"/>
        <w:gridCol w:w="288"/>
        <w:gridCol w:w="372"/>
        <w:gridCol w:w="1133"/>
        <w:gridCol w:w="1278"/>
        <w:gridCol w:w="1128"/>
        <w:gridCol w:w="3216"/>
      </w:tblGrid>
      <w:tr w14:paraId="0E42D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203" w:type="dxa"/>
            <w:noWrap w:val="0"/>
            <w:vAlign w:val="center"/>
          </w:tcPr>
          <w:p w14:paraId="6054EDFC">
            <w:pPr>
              <w:snapToGrid w:val="0"/>
              <w:spacing w:line="240" w:lineRule="auto"/>
              <w:ind w:left="0" w:leftChars="0" w:right="0" w:rightChars="0" w:firstLine="0" w:firstLineChars="0"/>
              <w:jc w:val="center"/>
              <w:rPr>
                <w:rFonts w:hint="eastAsia" w:ascii="仿宋" w:hAnsi="仿宋" w:eastAsia="仿宋" w:cs="仿宋"/>
                <w:b/>
              </w:rPr>
            </w:pPr>
            <w:r>
              <w:rPr>
                <w:rFonts w:hint="eastAsia" w:ascii="仿宋" w:hAnsi="仿宋" w:eastAsia="仿宋" w:cs="仿宋"/>
                <w:b/>
              </w:rPr>
              <w:t>名称</w:t>
            </w:r>
          </w:p>
        </w:tc>
        <w:tc>
          <w:tcPr>
            <w:tcW w:w="1122" w:type="dxa"/>
            <w:gridSpan w:val="2"/>
            <w:noWrap w:val="0"/>
            <w:vAlign w:val="center"/>
          </w:tcPr>
          <w:p w14:paraId="2BBD4630">
            <w:pPr>
              <w:snapToGrid w:val="0"/>
              <w:spacing w:line="240" w:lineRule="auto"/>
              <w:ind w:left="0" w:leftChars="0" w:right="0" w:rightChars="0" w:firstLine="0" w:firstLineChars="0"/>
              <w:jc w:val="center"/>
              <w:rPr>
                <w:rFonts w:hint="eastAsia" w:ascii="仿宋" w:hAnsi="仿宋" w:eastAsia="仿宋" w:cs="仿宋"/>
                <w:b/>
              </w:rPr>
            </w:pPr>
            <w:r>
              <w:rPr>
                <w:rFonts w:hint="eastAsia" w:ascii="仿宋" w:hAnsi="仿宋" w:eastAsia="仿宋" w:cs="仿宋"/>
                <w:b/>
              </w:rPr>
              <w:t>配置</w:t>
            </w:r>
          </w:p>
        </w:tc>
        <w:tc>
          <w:tcPr>
            <w:tcW w:w="1505" w:type="dxa"/>
            <w:gridSpan w:val="2"/>
            <w:noWrap w:val="0"/>
            <w:vAlign w:val="center"/>
          </w:tcPr>
          <w:p w14:paraId="0DD73D05">
            <w:pPr>
              <w:snapToGrid w:val="0"/>
              <w:spacing w:line="240" w:lineRule="auto"/>
              <w:ind w:left="0" w:leftChars="0" w:right="0" w:rightChars="0" w:firstLine="0" w:firstLineChars="0"/>
              <w:jc w:val="center"/>
              <w:rPr>
                <w:rFonts w:hint="eastAsia" w:ascii="仿宋" w:hAnsi="仿宋" w:eastAsia="仿宋" w:cs="仿宋"/>
                <w:b/>
              </w:rPr>
            </w:pPr>
            <w:r>
              <w:rPr>
                <w:rFonts w:hint="eastAsia" w:ascii="仿宋" w:hAnsi="仿宋" w:eastAsia="仿宋" w:cs="仿宋"/>
                <w:b/>
              </w:rPr>
              <w:t>材料规格</w:t>
            </w:r>
          </w:p>
        </w:tc>
        <w:tc>
          <w:tcPr>
            <w:tcW w:w="1278" w:type="dxa"/>
            <w:noWrap w:val="0"/>
            <w:vAlign w:val="center"/>
          </w:tcPr>
          <w:p w14:paraId="4A4023D1">
            <w:pPr>
              <w:snapToGrid w:val="0"/>
              <w:spacing w:line="240" w:lineRule="auto"/>
              <w:ind w:left="0" w:leftChars="0" w:right="0" w:rightChars="0" w:firstLine="0" w:firstLineChars="0"/>
              <w:jc w:val="center"/>
              <w:rPr>
                <w:rFonts w:hint="eastAsia" w:ascii="仿宋" w:hAnsi="仿宋" w:eastAsia="仿宋" w:cs="仿宋"/>
                <w:b/>
              </w:rPr>
            </w:pPr>
            <w:r>
              <w:rPr>
                <w:rFonts w:hint="eastAsia" w:ascii="仿宋" w:hAnsi="仿宋" w:eastAsia="仿宋" w:cs="仿宋"/>
                <w:b/>
              </w:rPr>
              <w:t>技术参数</w:t>
            </w:r>
          </w:p>
        </w:tc>
        <w:tc>
          <w:tcPr>
            <w:tcW w:w="1128" w:type="dxa"/>
            <w:noWrap w:val="0"/>
            <w:vAlign w:val="center"/>
          </w:tcPr>
          <w:p w14:paraId="1638C59E">
            <w:pPr>
              <w:snapToGrid w:val="0"/>
              <w:spacing w:line="240" w:lineRule="auto"/>
              <w:ind w:left="0" w:leftChars="0" w:right="0" w:rightChars="0" w:firstLine="0" w:firstLineChars="0"/>
              <w:jc w:val="center"/>
              <w:rPr>
                <w:rFonts w:hint="eastAsia" w:ascii="仿宋" w:hAnsi="仿宋" w:eastAsia="仿宋" w:cs="仿宋"/>
                <w:b/>
              </w:rPr>
            </w:pPr>
            <w:r>
              <w:rPr>
                <w:rFonts w:hint="eastAsia" w:ascii="仿宋" w:hAnsi="仿宋" w:eastAsia="仿宋" w:cs="仿宋"/>
                <w:b/>
              </w:rPr>
              <w:t>技术标准</w:t>
            </w:r>
          </w:p>
        </w:tc>
        <w:tc>
          <w:tcPr>
            <w:tcW w:w="3216" w:type="dxa"/>
            <w:noWrap w:val="0"/>
            <w:vAlign w:val="center"/>
          </w:tcPr>
          <w:p w14:paraId="74D59B7C">
            <w:pPr>
              <w:snapToGrid w:val="0"/>
              <w:spacing w:line="240" w:lineRule="auto"/>
              <w:ind w:left="0" w:leftChars="0" w:right="0" w:rightChars="0" w:firstLine="0" w:firstLineChars="0"/>
              <w:jc w:val="center"/>
              <w:rPr>
                <w:rFonts w:hint="eastAsia" w:ascii="仿宋" w:hAnsi="仿宋" w:eastAsia="仿宋" w:cs="仿宋"/>
                <w:b/>
              </w:rPr>
            </w:pPr>
            <w:r>
              <w:rPr>
                <w:rFonts w:hint="eastAsia" w:ascii="仿宋" w:hAnsi="仿宋" w:eastAsia="仿宋" w:cs="仿宋"/>
                <w:b/>
              </w:rPr>
              <w:t>性能说明</w:t>
            </w:r>
          </w:p>
        </w:tc>
      </w:tr>
      <w:tr w14:paraId="59EDA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restart"/>
            <w:noWrap w:val="0"/>
            <w:vAlign w:val="center"/>
          </w:tcPr>
          <w:p w14:paraId="72454920">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轨道</w:t>
            </w:r>
          </w:p>
        </w:tc>
        <w:tc>
          <w:tcPr>
            <w:tcW w:w="1122" w:type="dxa"/>
            <w:gridSpan w:val="2"/>
            <w:noWrap w:val="0"/>
            <w:vAlign w:val="center"/>
          </w:tcPr>
          <w:p w14:paraId="2D031D7F">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轨槽</w:t>
            </w:r>
          </w:p>
        </w:tc>
        <w:tc>
          <w:tcPr>
            <w:tcW w:w="1505" w:type="dxa"/>
            <w:gridSpan w:val="2"/>
            <w:noWrap w:val="0"/>
            <w:vAlign w:val="center"/>
          </w:tcPr>
          <w:p w14:paraId="274A0F3D">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≥3.0MM</w:t>
            </w:r>
          </w:p>
        </w:tc>
        <w:tc>
          <w:tcPr>
            <w:tcW w:w="1278" w:type="dxa"/>
            <w:noWrap w:val="0"/>
            <w:vAlign w:val="center"/>
          </w:tcPr>
          <w:p w14:paraId="72744E1F">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冷轧钢板</w:t>
            </w:r>
          </w:p>
        </w:tc>
        <w:tc>
          <w:tcPr>
            <w:tcW w:w="1128" w:type="dxa"/>
            <w:noWrap w:val="0"/>
            <w:vAlign w:val="center"/>
          </w:tcPr>
          <w:p w14:paraId="22BCFC75">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GB708</w:t>
            </w:r>
          </w:p>
        </w:tc>
        <w:tc>
          <w:tcPr>
            <w:tcW w:w="3216" w:type="dxa"/>
            <w:vMerge w:val="restart"/>
            <w:noWrap w:val="0"/>
            <w:vAlign w:val="center"/>
          </w:tcPr>
          <w:p w14:paraId="0CBE5A79">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表面静电喷塑粉末涂料选用NOBDE聚脂与环氧型混合涂料，喷塑前经严格去油除锈和磷化处理</w:t>
            </w:r>
          </w:p>
        </w:tc>
      </w:tr>
      <w:tr w14:paraId="44061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continue"/>
            <w:noWrap w:val="0"/>
            <w:vAlign w:val="center"/>
          </w:tcPr>
          <w:p w14:paraId="36601287">
            <w:pPr>
              <w:snapToGrid w:val="0"/>
              <w:spacing w:line="240" w:lineRule="auto"/>
              <w:ind w:left="0" w:leftChars="0" w:right="0" w:rightChars="0" w:firstLine="0" w:firstLineChars="0"/>
              <w:jc w:val="left"/>
              <w:rPr>
                <w:rFonts w:hint="eastAsia" w:ascii="仿宋" w:hAnsi="仿宋" w:eastAsia="仿宋" w:cs="仿宋"/>
              </w:rPr>
            </w:pPr>
          </w:p>
        </w:tc>
        <w:tc>
          <w:tcPr>
            <w:tcW w:w="1122" w:type="dxa"/>
            <w:gridSpan w:val="2"/>
            <w:noWrap w:val="0"/>
            <w:vAlign w:val="center"/>
          </w:tcPr>
          <w:p w14:paraId="6A8E5ECF">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方钢</w:t>
            </w:r>
          </w:p>
        </w:tc>
        <w:tc>
          <w:tcPr>
            <w:tcW w:w="1505" w:type="dxa"/>
            <w:gridSpan w:val="2"/>
            <w:noWrap w:val="0"/>
            <w:vAlign w:val="center"/>
          </w:tcPr>
          <w:p w14:paraId="043012F8">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≥20*20MM</w:t>
            </w:r>
          </w:p>
        </w:tc>
        <w:tc>
          <w:tcPr>
            <w:tcW w:w="1278" w:type="dxa"/>
            <w:noWrap w:val="0"/>
            <w:vAlign w:val="center"/>
          </w:tcPr>
          <w:p w14:paraId="3C2B2B50">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实心方钢</w:t>
            </w:r>
          </w:p>
        </w:tc>
        <w:tc>
          <w:tcPr>
            <w:tcW w:w="1128" w:type="dxa"/>
            <w:noWrap w:val="0"/>
            <w:vAlign w:val="center"/>
          </w:tcPr>
          <w:p w14:paraId="2EEDB5A4">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GB699</w:t>
            </w:r>
          </w:p>
        </w:tc>
        <w:tc>
          <w:tcPr>
            <w:tcW w:w="3216" w:type="dxa"/>
            <w:vMerge w:val="continue"/>
            <w:noWrap w:val="0"/>
            <w:vAlign w:val="center"/>
          </w:tcPr>
          <w:p w14:paraId="76935C12">
            <w:pPr>
              <w:snapToGrid w:val="0"/>
              <w:spacing w:line="240" w:lineRule="auto"/>
              <w:ind w:left="0" w:leftChars="0" w:right="0" w:rightChars="0" w:firstLine="0" w:firstLineChars="0"/>
              <w:jc w:val="center"/>
              <w:rPr>
                <w:rFonts w:hint="eastAsia" w:ascii="仿宋" w:hAnsi="仿宋" w:eastAsia="仿宋" w:cs="仿宋"/>
              </w:rPr>
            </w:pPr>
          </w:p>
        </w:tc>
      </w:tr>
      <w:tr w14:paraId="224DB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noWrap w:val="0"/>
            <w:vAlign w:val="center"/>
          </w:tcPr>
          <w:p w14:paraId="1B4B66A5">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底盘</w:t>
            </w:r>
          </w:p>
        </w:tc>
        <w:tc>
          <w:tcPr>
            <w:tcW w:w="1122" w:type="dxa"/>
            <w:gridSpan w:val="2"/>
            <w:noWrap w:val="0"/>
            <w:vAlign w:val="center"/>
          </w:tcPr>
          <w:p w14:paraId="714FB3E8">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底梁、轴承档</w:t>
            </w:r>
          </w:p>
        </w:tc>
        <w:tc>
          <w:tcPr>
            <w:tcW w:w="1505" w:type="dxa"/>
            <w:gridSpan w:val="2"/>
            <w:noWrap w:val="0"/>
            <w:vAlign w:val="center"/>
          </w:tcPr>
          <w:p w14:paraId="4C7EC6EC">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≥3.0MM</w:t>
            </w:r>
          </w:p>
        </w:tc>
        <w:tc>
          <w:tcPr>
            <w:tcW w:w="1278" w:type="dxa"/>
            <w:noWrap w:val="0"/>
            <w:vAlign w:val="center"/>
          </w:tcPr>
          <w:p w14:paraId="13B58BE9">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冷轧钢板</w:t>
            </w:r>
          </w:p>
        </w:tc>
        <w:tc>
          <w:tcPr>
            <w:tcW w:w="1128" w:type="dxa"/>
            <w:noWrap w:val="0"/>
            <w:vAlign w:val="center"/>
          </w:tcPr>
          <w:p w14:paraId="79A8E088">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GB708</w:t>
            </w:r>
          </w:p>
        </w:tc>
        <w:tc>
          <w:tcPr>
            <w:tcW w:w="3216" w:type="dxa"/>
            <w:noWrap w:val="0"/>
            <w:vAlign w:val="center"/>
          </w:tcPr>
          <w:p w14:paraId="723E92E0">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底盘采用整体焊接，刚性足，不变形，表面喷塑，分段式结构</w:t>
            </w:r>
          </w:p>
        </w:tc>
      </w:tr>
      <w:tr w14:paraId="055BC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restart"/>
            <w:noWrap w:val="0"/>
            <w:vAlign w:val="center"/>
          </w:tcPr>
          <w:p w14:paraId="3616486E">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架体</w:t>
            </w:r>
          </w:p>
        </w:tc>
        <w:tc>
          <w:tcPr>
            <w:tcW w:w="1122" w:type="dxa"/>
            <w:gridSpan w:val="2"/>
            <w:noWrap w:val="0"/>
            <w:vAlign w:val="center"/>
          </w:tcPr>
          <w:p w14:paraId="0A239375">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立柱</w:t>
            </w:r>
          </w:p>
        </w:tc>
        <w:tc>
          <w:tcPr>
            <w:tcW w:w="1505" w:type="dxa"/>
            <w:gridSpan w:val="2"/>
            <w:noWrap w:val="0"/>
            <w:vAlign w:val="center"/>
          </w:tcPr>
          <w:p w14:paraId="1ABA0660">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≥1.5MM</w:t>
            </w:r>
          </w:p>
        </w:tc>
        <w:tc>
          <w:tcPr>
            <w:tcW w:w="1278" w:type="dxa"/>
            <w:noWrap w:val="0"/>
            <w:vAlign w:val="center"/>
          </w:tcPr>
          <w:p w14:paraId="17A75AB2">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冷轧钢板</w:t>
            </w:r>
          </w:p>
        </w:tc>
        <w:tc>
          <w:tcPr>
            <w:tcW w:w="1128" w:type="dxa"/>
            <w:noWrap w:val="0"/>
            <w:vAlign w:val="center"/>
          </w:tcPr>
          <w:p w14:paraId="78BB62C0">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GB708</w:t>
            </w:r>
          </w:p>
        </w:tc>
        <w:tc>
          <w:tcPr>
            <w:tcW w:w="3216" w:type="dxa"/>
            <w:vMerge w:val="restart"/>
            <w:noWrap w:val="0"/>
            <w:vAlign w:val="center"/>
          </w:tcPr>
          <w:p w14:paraId="7C47CEB1">
            <w:pPr>
              <w:snapToGrid w:val="0"/>
              <w:spacing w:line="240" w:lineRule="auto"/>
              <w:ind w:left="0" w:leftChars="0" w:right="0" w:rightChars="0" w:firstLine="0" w:firstLineChars="0"/>
              <w:jc w:val="center"/>
              <w:rPr>
                <w:rFonts w:hint="default" w:ascii="仿宋" w:hAnsi="仿宋" w:eastAsia="仿宋" w:cs="仿宋"/>
                <w:lang w:val="en-US" w:eastAsia="zh-CN"/>
              </w:rPr>
            </w:pPr>
            <w:r>
              <w:rPr>
                <w:rFonts w:hint="eastAsia" w:ascii="仿宋" w:hAnsi="仿宋" w:eastAsia="仿宋" w:cs="仿宋"/>
              </w:rPr>
              <w:t>架体结实,坚固,设备新颖,安装规范,层数和间距可自由调整</w:t>
            </w:r>
            <w:r>
              <w:rPr>
                <w:rFonts w:hint="eastAsia" w:ascii="仿宋" w:hAnsi="仿宋" w:eastAsia="仿宋" w:cs="仿宋"/>
                <w:lang w:eastAsia="zh-CN"/>
              </w:rPr>
              <w:t>，</w:t>
            </w:r>
            <w:r>
              <w:rPr>
                <w:rFonts w:hint="eastAsia" w:ascii="仿宋" w:hAnsi="仿宋" w:eastAsia="仿宋" w:cs="仿宋"/>
              </w:rPr>
              <w:t>搁板</w:t>
            </w:r>
            <w:r>
              <w:rPr>
                <w:rFonts w:hint="eastAsia" w:ascii="仿宋" w:hAnsi="仿宋" w:eastAsia="仿宋" w:cs="仿宋"/>
                <w:lang w:val="en-US" w:eastAsia="zh-CN"/>
              </w:rPr>
              <w:t>全铺</w:t>
            </w:r>
          </w:p>
        </w:tc>
      </w:tr>
      <w:tr w14:paraId="4FA63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continue"/>
            <w:noWrap w:val="0"/>
            <w:vAlign w:val="center"/>
          </w:tcPr>
          <w:p w14:paraId="45FECFDD">
            <w:pPr>
              <w:snapToGrid w:val="0"/>
              <w:spacing w:line="240" w:lineRule="auto"/>
              <w:ind w:left="0" w:leftChars="0" w:right="0" w:rightChars="0" w:firstLine="0" w:firstLineChars="0"/>
              <w:jc w:val="left"/>
              <w:rPr>
                <w:rFonts w:hint="eastAsia" w:ascii="仿宋" w:hAnsi="仿宋" w:eastAsia="仿宋" w:cs="仿宋"/>
              </w:rPr>
            </w:pPr>
          </w:p>
        </w:tc>
        <w:tc>
          <w:tcPr>
            <w:tcW w:w="1122" w:type="dxa"/>
            <w:gridSpan w:val="2"/>
            <w:noWrap w:val="0"/>
            <w:vAlign w:val="center"/>
          </w:tcPr>
          <w:p w14:paraId="1C4EF593">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搁板</w:t>
            </w:r>
          </w:p>
        </w:tc>
        <w:tc>
          <w:tcPr>
            <w:tcW w:w="1505" w:type="dxa"/>
            <w:gridSpan w:val="2"/>
            <w:noWrap w:val="0"/>
            <w:vAlign w:val="center"/>
          </w:tcPr>
          <w:p w14:paraId="1E97E644">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≥1.0MM</w:t>
            </w:r>
          </w:p>
        </w:tc>
        <w:tc>
          <w:tcPr>
            <w:tcW w:w="1278" w:type="dxa"/>
            <w:noWrap w:val="0"/>
            <w:vAlign w:val="center"/>
          </w:tcPr>
          <w:p w14:paraId="7882948C">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冷轧钢板</w:t>
            </w:r>
          </w:p>
        </w:tc>
        <w:tc>
          <w:tcPr>
            <w:tcW w:w="1128" w:type="dxa"/>
            <w:noWrap w:val="0"/>
            <w:vAlign w:val="center"/>
          </w:tcPr>
          <w:p w14:paraId="6400C651">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GB708</w:t>
            </w:r>
          </w:p>
        </w:tc>
        <w:tc>
          <w:tcPr>
            <w:tcW w:w="3216" w:type="dxa"/>
            <w:vMerge w:val="continue"/>
            <w:noWrap w:val="0"/>
            <w:vAlign w:val="center"/>
          </w:tcPr>
          <w:p w14:paraId="334D9D4E">
            <w:pPr>
              <w:snapToGrid w:val="0"/>
              <w:spacing w:line="240" w:lineRule="auto"/>
              <w:ind w:left="0" w:leftChars="0" w:right="0" w:rightChars="0" w:firstLine="0" w:firstLineChars="0"/>
              <w:jc w:val="center"/>
              <w:rPr>
                <w:rFonts w:hint="eastAsia" w:ascii="仿宋" w:hAnsi="仿宋" w:eastAsia="仿宋" w:cs="仿宋"/>
              </w:rPr>
            </w:pPr>
          </w:p>
        </w:tc>
      </w:tr>
      <w:tr w14:paraId="405AA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continue"/>
            <w:noWrap w:val="0"/>
            <w:vAlign w:val="center"/>
          </w:tcPr>
          <w:p w14:paraId="034473F5">
            <w:pPr>
              <w:snapToGrid w:val="0"/>
              <w:spacing w:line="240" w:lineRule="auto"/>
              <w:ind w:left="0" w:leftChars="0" w:right="0" w:rightChars="0" w:firstLine="0" w:firstLineChars="0"/>
              <w:jc w:val="left"/>
              <w:rPr>
                <w:rFonts w:hint="eastAsia" w:ascii="仿宋" w:hAnsi="仿宋" w:eastAsia="仿宋" w:cs="仿宋"/>
              </w:rPr>
            </w:pPr>
          </w:p>
        </w:tc>
        <w:tc>
          <w:tcPr>
            <w:tcW w:w="1122" w:type="dxa"/>
            <w:gridSpan w:val="2"/>
            <w:noWrap w:val="0"/>
            <w:vAlign w:val="center"/>
          </w:tcPr>
          <w:p w14:paraId="779EB8FC">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挂板</w:t>
            </w:r>
          </w:p>
        </w:tc>
        <w:tc>
          <w:tcPr>
            <w:tcW w:w="1505" w:type="dxa"/>
            <w:gridSpan w:val="2"/>
            <w:noWrap w:val="0"/>
            <w:vAlign w:val="center"/>
          </w:tcPr>
          <w:p w14:paraId="11EBD1DF">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≥1.0MM</w:t>
            </w:r>
          </w:p>
        </w:tc>
        <w:tc>
          <w:tcPr>
            <w:tcW w:w="1278" w:type="dxa"/>
            <w:noWrap w:val="0"/>
            <w:vAlign w:val="center"/>
          </w:tcPr>
          <w:p w14:paraId="3E3F5102">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冷轧钢板</w:t>
            </w:r>
          </w:p>
        </w:tc>
        <w:tc>
          <w:tcPr>
            <w:tcW w:w="1128" w:type="dxa"/>
            <w:noWrap w:val="0"/>
            <w:vAlign w:val="center"/>
          </w:tcPr>
          <w:p w14:paraId="191FE111">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GB708</w:t>
            </w:r>
          </w:p>
        </w:tc>
        <w:tc>
          <w:tcPr>
            <w:tcW w:w="3216" w:type="dxa"/>
            <w:vMerge w:val="continue"/>
            <w:noWrap w:val="0"/>
            <w:vAlign w:val="center"/>
          </w:tcPr>
          <w:p w14:paraId="0084A61E">
            <w:pPr>
              <w:snapToGrid w:val="0"/>
              <w:spacing w:line="240" w:lineRule="auto"/>
              <w:ind w:left="0" w:leftChars="0" w:right="0" w:rightChars="0" w:firstLine="0" w:firstLineChars="0"/>
              <w:jc w:val="center"/>
              <w:rPr>
                <w:rFonts w:hint="eastAsia" w:ascii="仿宋" w:hAnsi="仿宋" w:eastAsia="仿宋" w:cs="仿宋"/>
              </w:rPr>
            </w:pPr>
          </w:p>
        </w:tc>
      </w:tr>
      <w:tr w14:paraId="46FC0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continue"/>
            <w:noWrap w:val="0"/>
            <w:vAlign w:val="center"/>
          </w:tcPr>
          <w:p w14:paraId="3D13BB26">
            <w:pPr>
              <w:snapToGrid w:val="0"/>
              <w:spacing w:line="240" w:lineRule="auto"/>
              <w:ind w:left="0" w:leftChars="0" w:right="0" w:rightChars="0" w:firstLine="0" w:firstLineChars="0"/>
              <w:jc w:val="left"/>
              <w:rPr>
                <w:rFonts w:hint="eastAsia" w:ascii="仿宋" w:hAnsi="仿宋" w:eastAsia="仿宋" w:cs="仿宋"/>
              </w:rPr>
            </w:pPr>
          </w:p>
        </w:tc>
        <w:tc>
          <w:tcPr>
            <w:tcW w:w="1122" w:type="dxa"/>
            <w:gridSpan w:val="2"/>
            <w:noWrap w:val="0"/>
            <w:vAlign w:val="center"/>
          </w:tcPr>
          <w:p w14:paraId="0716B7C2">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顶板</w:t>
            </w:r>
          </w:p>
        </w:tc>
        <w:tc>
          <w:tcPr>
            <w:tcW w:w="1505" w:type="dxa"/>
            <w:gridSpan w:val="2"/>
            <w:noWrap w:val="0"/>
            <w:vAlign w:val="center"/>
          </w:tcPr>
          <w:p w14:paraId="16ADD016">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≥1.0MM</w:t>
            </w:r>
          </w:p>
        </w:tc>
        <w:tc>
          <w:tcPr>
            <w:tcW w:w="1278" w:type="dxa"/>
            <w:noWrap w:val="0"/>
            <w:vAlign w:val="center"/>
          </w:tcPr>
          <w:p w14:paraId="0F3EBAC6">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冷轧钢板</w:t>
            </w:r>
          </w:p>
        </w:tc>
        <w:tc>
          <w:tcPr>
            <w:tcW w:w="1128" w:type="dxa"/>
            <w:noWrap w:val="0"/>
            <w:vAlign w:val="center"/>
          </w:tcPr>
          <w:p w14:paraId="1C71C20D">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GB708</w:t>
            </w:r>
          </w:p>
        </w:tc>
        <w:tc>
          <w:tcPr>
            <w:tcW w:w="3216" w:type="dxa"/>
            <w:vMerge w:val="continue"/>
            <w:noWrap w:val="0"/>
            <w:vAlign w:val="center"/>
          </w:tcPr>
          <w:p w14:paraId="20990BB5">
            <w:pPr>
              <w:snapToGrid w:val="0"/>
              <w:spacing w:line="240" w:lineRule="auto"/>
              <w:ind w:left="0" w:leftChars="0" w:right="0" w:rightChars="0" w:firstLine="0" w:firstLineChars="0"/>
              <w:jc w:val="center"/>
              <w:rPr>
                <w:rFonts w:hint="eastAsia" w:ascii="仿宋" w:hAnsi="仿宋" w:eastAsia="仿宋" w:cs="仿宋"/>
              </w:rPr>
            </w:pPr>
          </w:p>
        </w:tc>
      </w:tr>
      <w:tr w14:paraId="11150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continue"/>
            <w:noWrap w:val="0"/>
            <w:vAlign w:val="center"/>
          </w:tcPr>
          <w:p w14:paraId="07478CFD">
            <w:pPr>
              <w:snapToGrid w:val="0"/>
              <w:spacing w:line="240" w:lineRule="auto"/>
              <w:ind w:left="0" w:leftChars="0" w:right="0" w:rightChars="0" w:firstLine="0" w:firstLineChars="0"/>
              <w:jc w:val="left"/>
              <w:rPr>
                <w:rFonts w:hint="eastAsia" w:ascii="仿宋" w:hAnsi="仿宋" w:eastAsia="仿宋" w:cs="仿宋"/>
              </w:rPr>
            </w:pPr>
          </w:p>
        </w:tc>
        <w:tc>
          <w:tcPr>
            <w:tcW w:w="1122" w:type="dxa"/>
            <w:gridSpan w:val="2"/>
            <w:noWrap w:val="0"/>
            <w:vAlign w:val="center"/>
          </w:tcPr>
          <w:p w14:paraId="55F4B0BB">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网片</w:t>
            </w:r>
          </w:p>
        </w:tc>
        <w:tc>
          <w:tcPr>
            <w:tcW w:w="1505" w:type="dxa"/>
            <w:gridSpan w:val="2"/>
            <w:noWrap w:val="0"/>
            <w:vAlign w:val="center"/>
          </w:tcPr>
          <w:p w14:paraId="4F4F6D6D">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≥Φ5.0</w:t>
            </w:r>
          </w:p>
        </w:tc>
        <w:tc>
          <w:tcPr>
            <w:tcW w:w="1278" w:type="dxa"/>
            <w:noWrap w:val="0"/>
            <w:vAlign w:val="center"/>
          </w:tcPr>
          <w:p w14:paraId="10EC6B9F">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不锈钢丝</w:t>
            </w:r>
          </w:p>
        </w:tc>
        <w:tc>
          <w:tcPr>
            <w:tcW w:w="1128" w:type="dxa"/>
            <w:noWrap w:val="0"/>
            <w:vAlign w:val="center"/>
          </w:tcPr>
          <w:p w14:paraId="6621F07C">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SUS304</w:t>
            </w:r>
          </w:p>
        </w:tc>
        <w:tc>
          <w:tcPr>
            <w:tcW w:w="3216" w:type="dxa"/>
            <w:vMerge w:val="continue"/>
            <w:noWrap w:val="0"/>
            <w:vAlign w:val="center"/>
          </w:tcPr>
          <w:p w14:paraId="0E495946">
            <w:pPr>
              <w:snapToGrid w:val="0"/>
              <w:spacing w:line="240" w:lineRule="auto"/>
              <w:ind w:left="0" w:leftChars="0" w:right="0" w:rightChars="0" w:firstLine="0" w:firstLineChars="0"/>
              <w:jc w:val="center"/>
              <w:rPr>
                <w:rFonts w:hint="eastAsia" w:ascii="仿宋" w:hAnsi="仿宋" w:eastAsia="仿宋" w:cs="仿宋"/>
              </w:rPr>
            </w:pPr>
          </w:p>
        </w:tc>
      </w:tr>
      <w:tr w14:paraId="62BA7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restart"/>
            <w:noWrap w:val="0"/>
            <w:vAlign w:val="center"/>
          </w:tcPr>
          <w:p w14:paraId="03F15CD9">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门面</w:t>
            </w:r>
          </w:p>
        </w:tc>
        <w:tc>
          <w:tcPr>
            <w:tcW w:w="1122" w:type="dxa"/>
            <w:gridSpan w:val="2"/>
            <w:noWrap w:val="0"/>
            <w:vAlign w:val="center"/>
          </w:tcPr>
          <w:p w14:paraId="5635D6CB">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门框</w:t>
            </w:r>
          </w:p>
        </w:tc>
        <w:tc>
          <w:tcPr>
            <w:tcW w:w="1505" w:type="dxa"/>
            <w:gridSpan w:val="2"/>
            <w:noWrap w:val="0"/>
            <w:vAlign w:val="center"/>
          </w:tcPr>
          <w:p w14:paraId="6005EFCC">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≥1.0MM</w:t>
            </w:r>
          </w:p>
        </w:tc>
        <w:tc>
          <w:tcPr>
            <w:tcW w:w="1278" w:type="dxa"/>
            <w:noWrap w:val="0"/>
            <w:vAlign w:val="center"/>
          </w:tcPr>
          <w:p w14:paraId="3D261A78">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冷轧钢板</w:t>
            </w:r>
          </w:p>
        </w:tc>
        <w:tc>
          <w:tcPr>
            <w:tcW w:w="1128" w:type="dxa"/>
            <w:noWrap w:val="0"/>
            <w:vAlign w:val="center"/>
          </w:tcPr>
          <w:p w14:paraId="60C3C1A2">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GB708</w:t>
            </w:r>
          </w:p>
        </w:tc>
        <w:tc>
          <w:tcPr>
            <w:tcW w:w="3216" w:type="dxa"/>
            <w:vMerge w:val="restart"/>
            <w:noWrap w:val="0"/>
            <w:vAlign w:val="center"/>
          </w:tcPr>
          <w:p w14:paraId="677F3386">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门板平整,款式新颖,表面亚光喷塑。</w:t>
            </w:r>
          </w:p>
        </w:tc>
      </w:tr>
      <w:tr w14:paraId="0CDB2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continue"/>
            <w:noWrap w:val="0"/>
            <w:vAlign w:val="center"/>
          </w:tcPr>
          <w:p w14:paraId="6C76ABC7">
            <w:pPr>
              <w:snapToGrid w:val="0"/>
              <w:spacing w:line="240" w:lineRule="auto"/>
              <w:ind w:left="0" w:leftChars="0" w:right="0" w:rightChars="0" w:firstLine="0" w:firstLineChars="0"/>
              <w:jc w:val="left"/>
              <w:rPr>
                <w:rFonts w:hint="eastAsia" w:ascii="仿宋" w:hAnsi="仿宋" w:eastAsia="仿宋" w:cs="仿宋"/>
              </w:rPr>
            </w:pPr>
          </w:p>
        </w:tc>
        <w:tc>
          <w:tcPr>
            <w:tcW w:w="1122" w:type="dxa"/>
            <w:gridSpan w:val="2"/>
            <w:noWrap w:val="0"/>
            <w:vAlign w:val="center"/>
          </w:tcPr>
          <w:p w14:paraId="0499A22B">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门板</w:t>
            </w:r>
          </w:p>
        </w:tc>
        <w:tc>
          <w:tcPr>
            <w:tcW w:w="1505" w:type="dxa"/>
            <w:gridSpan w:val="2"/>
            <w:noWrap w:val="0"/>
            <w:vAlign w:val="center"/>
          </w:tcPr>
          <w:p w14:paraId="3BD66CA1">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≥1.0MM</w:t>
            </w:r>
          </w:p>
        </w:tc>
        <w:tc>
          <w:tcPr>
            <w:tcW w:w="1278" w:type="dxa"/>
            <w:noWrap w:val="0"/>
            <w:vAlign w:val="center"/>
          </w:tcPr>
          <w:p w14:paraId="20C4907D">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冷轧钢板</w:t>
            </w:r>
          </w:p>
        </w:tc>
        <w:tc>
          <w:tcPr>
            <w:tcW w:w="1128" w:type="dxa"/>
            <w:noWrap w:val="0"/>
            <w:vAlign w:val="center"/>
          </w:tcPr>
          <w:p w14:paraId="56691F3C">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GB708</w:t>
            </w:r>
          </w:p>
        </w:tc>
        <w:tc>
          <w:tcPr>
            <w:tcW w:w="3216" w:type="dxa"/>
            <w:vMerge w:val="continue"/>
            <w:noWrap w:val="0"/>
            <w:vAlign w:val="center"/>
          </w:tcPr>
          <w:p w14:paraId="37869514">
            <w:pPr>
              <w:snapToGrid w:val="0"/>
              <w:spacing w:line="240" w:lineRule="auto"/>
              <w:ind w:left="0" w:leftChars="0" w:right="0" w:rightChars="0" w:firstLine="0" w:firstLineChars="0"/>
              <w:jc w:val="center"/>
              <w:rPr>
                <w:rFonts w:hint="eastAsia" w:ascii="仿宋" w:hAnsi="仿宋" w:eastAsia="仿宋" w:cs="仿宋"/>
              </w:rPr>
            </w:pPr>
          </w:p>
        </w:tc>
      </w:tr>
      <w:tr w14:paraId="2E37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noWrap w:val="0"/>
            <w:vAlign w:val="center"/>
          </w:tcPr>
          <w:p w14:paraId="47B53A96">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侧面板</w:t>
            </w:r>
          </w:p>
        </w:tc>
        <w:tc>
          <w:tcPr>
            <w:tcW w:w="1122" w:type="dxa"/>
            <w:gridSpan w:val="2"/>
            <w:noWrap w:val="0"/>
            <w:vAlign w:val="center"/>
          </w:tcPr>
          <w:p w14:paraId="71D2801D">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凹凸式</w:t>
            </w:r>
          </w:p>
        </w:tc>
        <w:tc>
          <w:tcPr>
            <w:tcW w:w="1505" w:type="dxa"/>
            <w:gridSpan w:val="2"/>
            <w:noWrap w:val="0"/>
            <w:vAlign w:val="center"/>
          </w:tcPr>
          <w:p w14:paraId="14591AB7">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≥1.0MM</w:t>
            </w:r>
          </w:p>
        </w:tc>
        <w:tc>
          <w:tcPr>
            <w:tcW w:w="1278" w:type="dxa"/>
            <w:noWrap w:val="0"/>
            <w:vAlign w:val="center"/>
          </w:tcPr>
          <w:p w14:paraId="78EDDB95">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冷轧钢板</w:t>
            </w:r>
          </w:p>
        </w:tc>
        <w:tc>
          <w:tcPr>
            <w:tcW w:w="1128" w:type="dxa"/>
            <w:noWrap w:val="0"/>
            <w:vAlign w:val="center"/>
          </w:tcPr>
          <w:p w14:paraId="307A8B50">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GB708</w:t>
            </w:r>
          </w:p>
        </w:tc>
        <w:tc>
          <w:tcPr>
            <w:tcW w:w="3216" w:type="dxa"/>
            <w:noWrap w:val="0"/>
            <w:vAlign w:val="center"/>
          </w:tcPr>
          <w:p w14:paraId="17CF81B6">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表面平整,设计美观</w:t>
            </w:r>
          </w:p>
        </w:tc>
      </w:tr>
      <w:tr w14:paraId="49FF5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restart"/>
            <w:noWrap w:val="0"/>
            <w:vAlign w:val="center"/>
          </w:tcPr>
          <w:p w14:paraId="7DF2038A">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传动机构</w:t>
            </w:r>
          </w:p>
        </w:tc>
        <w:tc>
          <w:tcPr>
            <w:tcW w:w="1122" w:type="dxa"/>
            <w:gridSpan w:val="2"/>
            <w:noWrap w:val="0"/>
            <w:vAlign w:val="center"/>
          </w:tcPr>
          <w:p w14:paraId="46AC04C6">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轴承</w:t>
            </w:r>
          </w:p>
        </w:tc>
        <w:tc>
          <w:tcPr>
            <w:tcW w:w="1505" w:type="dxa"/>
            <w:gridSpan w:val="2"/>
            <w:noWrap w:val="0"/>
            <w:vAlign w:val="center"/>
          </w:tcPr>
          <w:p w14:paraId="19801F45">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≥P204</w:t>
            </w:r>
          </w:p>
        </w:tc>
        <w:tc>
          <w:tcPr>
            <w:tcW w:w="1278" w:type="dxa"/>
            <w:noWrap w:val="0"/>
            <w:vAlign w:val="center"/>
          </w:tcPr>
          <w:p w14:paraId="620ED2B2">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E级</w:t>
            </w:r>
          </w:p>
        </w:tc>
        <w:tc>
          <w:tcPr>
            <w:tcW w:w="1128" w:type="dxa"/>
            <w:noWrap w:val="0"/>
            <w:vAlign w:val="center"/>
          </w:tcPr>
          <w:p w14:paraId="13D0C800">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GB1285</w:t>
            </w:r>
          </w:p>
        </w:tc>
        <w:tc>
          <w:tcPr>
            <w:tcW w:w="3216" w:type="dxa"/>
            <w:noWrap w:val="0"/>
            <w:vAlign w:val="center"/>
          </w:tcPr>
          <w:p w14:paraId="68034C77">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ISO9001认证企业产品,精密度高,万向灵活,材料质量好,耐压与耐磨性能好</w:t>
            </w:r>
          </w:p>
        </w:tc>
      </w:tr>
      <w:tr w14:paraId="69656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continue"/>
            <w:noWrap w:val="0"/>
            <w:vAlign w:val="center"/>
          </w:tcPr>
          <w:p w14:paraId="11FB8D42">
            <w:pPr>
              <w:snapToGrid w:val="0"/>
              <w:spacing w:line="240" w:lineRule="auto"/>
              <w:ind w:left="0" w:leftChars="0" w:right="0" w:rightChars="0" w:firstLine="0" w:firstLineChars="0"/>
              <w:jc w:val="left"/>
              <w:rPr>
                <w:rFonts w:hint="eastAsia" w:ascii="仿宋" w:hAnsi="仿宋" w:eastAsia="仿宋" w:cs="仿宋"/>
              </w:rPr>
            </w:pPr>
          </w:p>
        </w:tc>
        <w:tc>
          <w:tcPr>
            <w:tcW w:w="1122" w:type="dxa"/>
            <w:gridSpan w:val="2"/>
            <w:noWrap w:val="0"/>
            <w:vAlign w:val="center"/>
          </w:tcPr>
          <w:p w14:paraId="29DCD4BD">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传动轴</w:t>
            </w:r>
          </w:p>
        </w:tc>
        <w:tc>
          <w:tcPr>
            <w:tcW w:w="1505" w:type="dxa"/>
            <w:gridSpan w:val="2"/>
            <w:noWrap w:val="0"/>
            <w:vAlign w:val="center"/>
          </w:tcPr>
          <w:p w14:paraId="1B91C8DA">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≥Φ20</w:t>
            </w:r>
          </w:p>
        </w:tc>
        <w:tc>
          <w:tcPr>
            <w:tcW w:w="1278" w:type="dxa"/>
            <w:noWrap w:val="0"/>
            <w:vAlign w:val="center"/>
          </w:tcPr>
          <w:p w14:paraId="134C0A13">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45#圆钢</w:t>
            </w:r>
          </w:p>
        </w:tc>
        <w:tc>
          <w:tcPr>
            <w:tcW w:w="1128" w:type="dxa"/>
            <w:noWrap w:val="0"/>
            <w:vAlign w:val="center"/>
          </w:tcPr>
          <w:p w14:paraId="0DEBC6C9">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HB220</w:t>
            </w:r>
          </w:p>
        </w:tc>
        <w:tc>
          <w:tcPr>
            <w:tcW w:w="3216" w:type="dxa"/>
            <w:vMerge w:val="restart"/>
            <w:noWrap w:val="0"/>
            <w:vAlign w:val="center"/>
          </w:tcPr>
          <w:p w14:paraId="38027785">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传动机构配合精密度高,定位可靠,传动轻便灵活,摇手轻,运行平稳性能达到和超过国家标准</w:t>
            </w:r>
          </w:p>
        </w:tc>
      </w:tr>
      <w:tr w14:paraId="6E9EB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continue"/>
            <w:noWrap w:val="0"/>
            <w:vAlign w:val="center"/>
          </w:tcPr>
          <w:p w14:paraId="6E250558">
            <w:pPr>
              <w:snapToGrid w:val="0"/>
              <w:spacing w:line="240" w:lineRule="auto"/>
              <w:ind w:left="0" w:leftChars="0" w:right="0" w:rightChars="0" w:firstLine="0" w:firstLineChars="0"/>
              <w:jc w:val="left"/>
              <w:rPr>
                <w:rFonts w:hint="eastAsia" w:ascii="仿宋" w:hAnsi="仿宋" w:eastAsia="仿宋" w:cs="仿宋"/>
              </w:rPr>
            </w:pPr>
          </w:p>
        </w:tc>
        <w:tc>
          <w:tcPr>
            <w:tcW w:w="1122" w:type="dxa"/>
            <w:gridSpan w:val="2"/>
            <w:noWrap w:val="0"/>
            <w:vAlign w:val="center"/>
          </w:tcPr>
          <w:p w14:paraId="4E3C8956">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连接钢管</w:t>
            </w:r>
          </w:p>
        </w:tc>
        <w:tc>
          <w:tcPr>
            <w:tcW w:w="1505" w:type="dxa"/>
            <w:gridSpan w:val="2"/>
            <w:noWrap w:val="0"/>
            <w:vAlign w:val="center"/>
          </w:tcPr>
          <w:p w14:paraId="2716306F">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≥Φ25*25</w:t>
            </w:r>
          </w:p>
        </w:tc>
        <w:tc>
          <w:tcPr>
            <w:tcW w:w="1278" w:type="dxa"/>
            <w:noWrap w:val="0"/>
            <w:vAlign w:val="center"/>
          </w:tcPr>
          <w:p w14:paraId="5D09B3D0">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无缝钢管</w:t>
            </w:r>
          </w:p>
        </w:tc>
        <w:tc>
          <w:tcPr>
            <w:tcW w:w="1128" w:type="dxa"/>
            <w:noWrap w:val="0"/>
            <w:vAlign w:val="center"/>
          </w:tcPr>
          <w:p w14:paraId="14CDBD36">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GB699</w:t>
            </w:r>
          </w:p>
        </w:tc>
        <w:tc>
          <w:tcPr>
            <w:tcW w:w="3216" w:type="dxa"/>
            <w:vMerge w:val="continue"/>
            <w:noWrap w:val="0"/>
            <w:vAlign w:val="center"/>
          </w:tcPr>
          <w:p w14:paraId="6C6C8433">
            <w:pPr>
              <w:snapToGrid w:val="0"/>
              <w:spacing w:line="240" w:lineRule="auto"/>
              <w:ind w:left="0" w:leftChars="0" w:right="0" w:rightChars="0" w:firstLine="0" w:firstLineChars="0"/>
              <w:jc w:val="center"/>
              <w:rPr>
                <w:rFonts w:hint="eastAsia" w:ascii="仿宋" w:hAnsi="仿宋" w:eastAsia="仿宋" w:cs="仿宋"/>
              </w:rPr>
            </w:pPr>
          </w:p>
        </w:tc>
      </w:tr>
      <w:tr w14:paraId="14D33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continue"/>
            <w:noWrap w:val="0"/>
            <w:vAlign w:val="center"/>
          </w:tcPr>
          <w:p w14:paraId="5725E4C5">
            <w:pPr>
              <w:snapToGrid w:val="0"/>
              <w:spacing w:line="240" w:lineRule="auto"/>
              <w:ind w:left="0" w:leftChars="0" w:right="0" w:rightChars="0" w:firstLine="0" w:firstLineChars="0"/>
              <w:jc w:val="left"/>
              <w:rPr>
                <w:rFonts w:hint="eastAsia" w:ascii="仿宋" w:hAnsi="仿宋" w:eastAsia="仿宋" w:cs="仿宋"/>
              </w:rPr>
            </w:pPr>
          </w:p>
        </w:tc>
        <w:tc>
          <w:tcPr>
            <w:tcW w:w="1122" w:type="dxa"/>
            <w:gridSpan w:val="2"/>
            <w:noWrap w:val="0"/>
            <w:vAlign w:val="center"/>
          </w:tcPr>
          <w:p w14:paraId="3C03BE46">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铁滚轮</w:t>
            </w:r>
          </w:p>
        </w:tc>
        <w:tc>
          <w:tcPr>
            <w:tcW w:w="1505" w:type="dxa"/>
            <w:gridSpan w:val="2"/>
            <w:noWrap w:val="0"/>
            <w:vAlign w:val="center"/>
          </w:tcPr>
          <w:p w14:paraId="1274985D">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≥HT200</w:t>
            </w:r>
          </w:p>
          <w:p w14:paraId="5745E3BF">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铸铁</w:t>
            </w:r>
          </w:p>
        </w:tc>
        <w:tc>
          <w:tcPr>
            <w:tcW w:w="1278" w:type="dxa"/>
            <w:noWrap w:val="0"/>
            <w:vAlign w:val="center"/>
          </w:tcPr>
          <w:p w14:paraId="27EF974E">
            <w:pPr>
              <w:snapToGrid w:val="0"/>
              <w:spacing w:line="240" w:lineRule="auto"/>
              <w:ind w:left="0" w:leftChars="0" w:right="0" w:rightChars="0" w:firstLine="0" w:firstLineChars="0"/>
              <w:jc w:val="center"/>
              <w:rPr>
                <w:rFonts w:hint="eastAsia" w:ascii="仿宋" w:hAnsi="仿宋" w:eastAsia="仿宋" w:cs="仿宋"/>
              </w:rPr>
            </w:pPr>
          </w:p>
        </w:tc>
        <w:tc>
          <w:tcPr>
            <w:tcW w:w="1128" w:type="dxa"/>
            <w:noWrap w:val="0"/>
            <w:vAlign w:val="center"/>
          </w:tcPr>
          <w:p w14:paraId="61CBA59C">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GB9439</w:t>
            </w:r>
          </w:p>
        </w:tc>
        <w:tc>
          <w:tcPr>
            <w:tcW w:w="3216" w:type="dxa"/>
            <w:vMerge w:val="continue"/>
            <w:noWrap w:val="0"/>
            <w:vAlign w:val="center"/>
          </w:tcPr>
          <w:p w14:paraId="45C2F156">
            <w:pPr>
              <w:snapToGrid w:val="0"/>
              <w:spacing w:line="240" w:lineRule="auto"/>
              <w:ind w:left="0" w:leftChars="0" w:right="0" w:rightChars="0" w:firstLine="0" w:firstLineChars="0"/>
              <w:jc w:val="center"/>
              <w:rPr>
                <w:rFonts w:hint="eastAsia" w:ascii="仿宋" w:hAnsi="仿宋" w:eastAsia="仿宋" w:cs="仿宋"/>
              </w:rPr>
            </w:pPr>
          </w:p>
        </w:tc>
      </w:tr>
      <w:tr w14:paraId="4103A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continue"/>
            <w:noWrap w:val="0"/>
            <w:vAlign w:val="center"/>
          </w:tcPr>
          <w:p w14:paraId="194BA37B">
            <w:pPr>
              <w:snapToGrid w:val="0"/>
              <w:spacing w:line="240" w:lineRule="auto"/>
              <w:ind w:left="0" w:leftChars="0" w:right="0" w:rightChars="0" w:firstLine="0" w:firstLineChars="0"/>
              <w:jc w:val="left"/>
              <w:rPr>
                <w:rFonts w:hint="eastAsia" w:ascii="仿宋" w:hAnsi="仿宋" w:eastAsia="仿宋" w:cs="仿宋"/>
              </w:rPr>
            </w:pPr>
          </w:p>
        </w:tc>
        <w:tc>
          <w:tcPr>
            <w:tcW w:w="1122" w:type="dxa"/>
            <w:gridSpan w:val="2"/>
            <w:noWrap w:val="0"/>
            <w:vAlign w:val="center"/>
          </w:tcPr>
          <w:p w14:paraId="14967EAC">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链轮</w:t>
            </w:r>
          </w:p>
        </w:tc>
        <w:tc>
          <w:tcPr>
            <w:tcW w:w="1505" w:type="dxa"/>
            <w:gridSpan w:val="2"/>
            <w:noWrap w:val="0"/>
            <w:vAlign w:val="center"/>
          </w:tcPr>
          <w:p w14:paraId="742D7AEF">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≥ZG45</w:t>
            </w:r>
          </w:p>
        </w:tc>
        <w:tc>
          <w:tcPr>
            <w:tcW w:w="1278" w:type="dxa"/>
            <w:noWrap w:val="0"/>
            <w:vAlign w:val="center"/>
          </w:tcPr>
          <w:p w14:paraId="11E1405F">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滚齿精制</w:t>
            </w:r>
          </w:p>
        </w:tc>
        <w:tc>
          <w:tcPr>
            <w:tcW w:w="1128" w:type="dxa"/>
            <w:noWrap w:val="0"/>
            <w:vAlign w:val="center"/>
          </w:tcPr>
          <w:p w14:paraId="352E9158">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GB1244</w:t>
            </w:r>
          </w:p>
        </w:tc>
        <w:tc>
          <w:tcPr>
            <w:tcW w:w="3216" w:type="dxa"/>
            <w:vMerge w:val="continue"/>
            <w:noWrap w:val="0"/>
            <w:vAlign w:val="center"/>
          </w:tcPr>
          <w:p w14:paraId="3E75BDE8">
            <w:pPr>
              <w:snapToGrid w:val="0"/>
              <w:spacing w:line="240" w:lineRule="auto"/>
              <w:ind w:left="0" w:leftChars="0" w:right="0" w:rightChars="0" w:firstLine="0" w:firstLineChars="0"/>
              <w:jc w:val="center"/>
              <w:rPr>
                <w:rFonts w:hint="eastAsia" w:ascii="仿宋" w:hAnsi="仿宋" w:eastAsia="仿宋" w:cs="仿宋"/>
              </w:rPr>
            </w:pPr>
          </w:p>
        </w:tc>
      </w:tr>
      <w:tr w14:paraId="540BA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continue"/>
            <w:noWrap w:val="0"/>
            <w:vAlign w:val="center"/>
          </w:tcPr>
          <w:p w14:paraId="26B03195">
            <w:pPr>
              <w:snapToGrid w:val="0"/>
              <w:spacing w:line="240" w:lineRule="auto"/>
              <w:ind w:left="0" w:leftChars="0" w:right="0" w:rightChars="0" w:firstLine="0" w:firstLineChars="0"/>
              <w:jc w:val="left"/>
              <w:rPr>
                <w:rFonts w:hint="eastAsia" w:ascii="仿宋" w:hAnsi="仿宋" w:eastAsia="仿宋" w:cs="仿宋"/>
              </w:rPr>
            </w:pPr>
          </w:p>
        </w:tc>
        <w:tc>
          <w:tcPr>
            <w:tcW w:w="1122" w:type="dxa"/>
            <w:gridSpan w:val="2"/>
            <w:noWrap w:val="0"/>
            <w:vAlign w:val="center"/>
          </w:tcPr>
          <w:p w14:paraId="76BCDE70">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摩托车链条</w:t>
            </w:r>
          </w:p>
        </w:tc>
        <w:tc>
          <w:tcPr>
            <w:tcW w:w="1505" w:type="dxa"/>
            <w:gridSpan w:val="2"/>
            <w:noWrap w:val="0"/>
            <w:vAlign w:val="center"/>
          </w:tcPr>
          <w:p w14:paraId="28055107">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≥FR420</w:t>
            </w:r>
          </w:p>
        </w:tc>
        <w:tc>
          <w:tcPr>
            <w:tcW w:w="1278" w:type="dxa"/>
            <w:noWrap w:val="0"/>
            <w:vAlign w:val="center"/>
          </w:tcPr>
          <w:p w14:paraId="5B54743F">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Φ8.5,</w:t>
            </w:r>
          </w:p>
          <w:p w14:paraId="6D338D34">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节距12.7</w:t>
            </w:r>
          </w:p>
        </w:tc>
        <w:tc>
          <w:tcPr>
            <w:tcW w:w="1128" w:type="dxa"/>
            <w:noWrap w:val="0"/>
            <w:vAlign w:val="center"/>
          </w:tcPr>
          <w:p w14:paraId="4537C240">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GB1244</w:t>
            </w:r>
          </w:p>
        </w:tc>
        <w:tc>
          <w:tcPr>
            <w:tcW w:w="3216" w:type="dxa"/>
            <w:vMerge w:val="continue"/>
            <w:noWrap w:val="0"/>
            <w:vAlign w:val="center"/>
          </w:tcPr>
          <w:p w14:paraId="790C1E1A">
            <w:pPr>
              <w:snapToGrid w:val="0"/>
              <w:spacing w:line="240" w:lineRule="auto"/>
              <w:ind w:left="0" w:leftChars="0" w:right="0" w:rightChars="0" w:firstLine="0" w:firstLineChars="0"/>
              <w:jc w:val="center"/>
              <w:rPr>
                <w:rFonts w:hint="eastAsia" w:ascii="仿宋" w:hAnsi="仿宋" w:eastAsia="仿宋" w:cs="仿宋"/>
              </w:rPr>
            </w:pPr>
          </w:p>
        </w:tc>
      </w:tr>
      <w:tr w14:paraId="61E1D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continue"/>
            <w:noWrap w:val="0"/>
            <w:vAlign w:val="center"/>
          </w:tcPr>
          <w:p w14:paraId="50F80ECD">
            <w:pPr>
              <w:snapToGrid w:val="0"/>
              <w:spacing w:line="240" w:lineRule="auto"/>
              <w:ind w:left="0" w:leftChars="0" w:right="0" w:rightChars="0" w:firstLine="0" w:firstLineChars="0"/>
              <w:jc w:val="left"/>
              <w:rPr>
                <w:rFonts w:hint="eastAsia" w:ascii="仿宋" w:hAnsi="仿宋" w:eastAsia="仿宋" w:cs="仿宋"/>
              </w:rPr>
            </w:pPr>
          </w:p>
        </w:tc>
        <w:tc>
          <w:tcPr>
            <w:tcW w:w="834" w:type="dxa"/>
            <w:vMerge w:val="restart"/>
            <w:noWrap w:val="0"/>
            <w:vAlign w:val="center"/>
          </w:tcPr>
          <w:p w14:paraId="765CB690">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摇手体总成</w:t>
            </w:r>
          </w:p>
        </w:tc>
        <w:tc>
          <w:tcPr>
            <w:tcW w:w="660" w:type="dxa"/>
            <w:gridSpan w:val="2"/>
            <w:noWrap w:val="0"/>
            <w:vAlign w:val="center"/>
          </w:tcPr>
          <w:p w14:paraId="31A37FAA">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摇手体</w:t>
            </w:r>
          </w:p>
        </w:tc>
        <w:tc>
          <w:tcPr>
            <w:tcW w:w="1133" w:type="dxa"/>
            <w:vMerge w:val="restart"/>
            <w:noWrap w:val="0"/>
            <w:vAlign w:val="center"/>
          </w:tcPr>
          <w:p w14:paraId="40527305">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≥ZG45</w:t>
            </w:r>
          </w:p>
        </w:tc>
        <w:tc>
          <w:tcPr>
            <w:tcW w:w="1278" w:type="dxa"/>
            <w:vMerge w:val="restart"/>
            <w:noWrap w:val="0"/>
            <w:vAlign w:val="center"/>
          </w:tcPr>
          <w:p w14:paraId="4FB6E936">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自由离合器折叠摇把</w:t>
            </w:r>
          </w:p>
        </w:tc>
        <w:tc>
          <w:tcPr>
            <w:tcW w:w="1128" w:type="dxa"/>
            <w:vMerge w:val="restart"/>
            <w:noWrap w:val="0"/>
            <w:vAlign w:val="center"/>
          </w:tcPr>
          <w:p w14:paraId="0F50DAC4">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GB1285</w:t>
            </w:r>
          </w:p>
        </w:tc>
        <w:tc>
          <w:tcPr>
            <w:tcW w:w="3216" w:type="dxa"/>
            <w:vMerge w:val="restart"/>
            <w:noWrap w:val="0"/>
            <w:vAlign w:val="center"/>
          </w:tcPr>
          <w:p w14:paraId="53F71468">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造型美观大方,手感舒适,把手为折叠式,可避免通道障碍,摇动任意一列不会带动其它把手</w:t>
            </w:r>
          </w:p>
        </w:tc>
      </w:tr>
      <w:tr w14:paraId="01FE8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continue"/>
            <w:noWrap w:val="0"/>
            <w:vAlign w:val="center"/>
          </w:tcPr>
          <w:p w14:paraId="31F7848E">
            <w:pPr>
              <w:snapToGrid w:val="0"/>
              <w:spacing w:line="240" w:lineRule="auto"/>
              <w:ind w:left="0" w:leftChars="0" w:right="0" w:rightChars="0" w:firstLine="0" w:firstLineChars="0"/>
              <w:jc w:val="left"/>
              <w:rPr>
                <w:rFonts w:hint="eastAsia" w:ascii="仿宋" w:hAnsi="仿宋" w:eastAsia="仿宋" w:cs="仿宋"/>
              </w:rPr>
            </w:pPr>
          </w:p>
        </w:tc>
        <w:tc>
          <w:tcPr>
            <w:tcW w:w="834" w:type="dxa"/>
            <w:vMerge w:val="continue"/>
            <w:noWrap w:val="0"/>
            <w:vAlign w:val="center"/>
          </w:tcPr>
          <w:p w14:paraId="353CB527">
            <w:pPr>
              <w:snapToGrid w:val="0"/>
              <w:spacing w:line="240" w:lineRule="auto"/>
              <w:ind w:left="0" w:leftChars="0" w:right="0" w:rightChars="0" w:firstLine="0" w:firstLineChars="0"/>
              <w:jc w:val="left"/>
              <w:rPr>
                <w:rFonts w:hint="eastAsia" w:ascii="仿宋" w:hAnsi="仿宋" w:eastAsia="仿宋" w:cs="仿宋"/>
              </w:rPr>
            </w:pPr>
          </w:p>
        </w:tc>
        <w:tc>
          <w:tcPr>
            <w:tcW w:w="660" w:type="dxa"/>
            <w:gridSpan w:val="2"/>
            <w:noWrap w:val="0"/>
            <w:vAlign w:val="center"/>
          </w:tcPr>
          <w:p w14:paraId="70119DD0">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滚珠轴承</w:t>
            </w:r>
          </w:p>
        </w:tc>
        <w:tc>
          <w:tcPr>
            <w:tcW w:w="1133" w:type="dxa"/>
            <w:vMerge w:val="continue"/>
            <w:noWrap w:val="0"/>
            <w:vAlign w:val="center"/>
          </w:tcPr>
          <w:p w14:paraId="244C059E">
            <w:pPr>
              <w:snapToGrid w:val="0"/>
              <w:spacing w:line="240" w:lineRule="auto"/>
              <w:ind w:left="0" w:leftChars="0" w:right="0" w:rightChars="0" w:firstLine="0" w:firstLineChars="0"/>
              <w:jc w:val="left"/>
              <w:rPr>
                <w:rFonts w:hint="eastAsia" w:ascii="仿宋" w:hAnsi="仿宋" w:eastAsia="仿宋" w:cs="仿宋"/>
              </w:rPr>
            </w:pPr>
          </w:p>
        </w:tc>
        <w:tc>
          <w:tcPr>
            <w:tcW w:w="1278" w:type="dxa"/>
            <w:vMerge w:val="continue"/>
            <w:noWrap w:val="0"/>
            <w:vAlign w:val="center"/>
          </w:tcPr>
          <w:p w14:paraId="2C557C98">
            <w:pPr>
              <w:snapToGrid w:val="0"/>
              <w:spacing w:line="240" w:lineRule="auto"/>
              <w:ind w:left="0" w:leftChars="0" w:right="0" w:rightChars="0" w:firstLine="0" w:firstLineChars="0"/>
              <w:jc w:val="center"/>
              <w:rPr>
                <w:rFonts w:hint="eastAsia" w:ascii="仿宋" w:hAnsi="仿宋" w:eastAsia="仿宋" w:cs="仿宋"/>
              </w:rPr>
            </w:pPr>
          </w:p>
        </w:tc>
        <w:tc>
          <w:tcPr>
            <w:tcW w:w="1128" w:type="dxa"/>
            <w:vMerge w:val="continue"/>
            <w:noWrap w:val="0"/>
            <w:vAlign w:val="center"/>
          </w:tcPr>
          <w:p w14:paraId="2A90F14A">
            <w:pPr>
              <w:snapToGrid w:val="0"/>
              <w:spacing w:line="240" w:lineRule="auto"/>
              <w:ind w:left="0" w:leftChars="0" w:right="0" w:rightChars="0" w:firstLine="0" w:firstLineChars="0"/>
              <w:jc w:val="center"/>
              <w:rPr>
                <w:rFonts w:hint="eastAsia" w:ascii="仿宋" w:hAnsi="仿宋" w:eastAsia="仿宋" w:cs="仿宋"/>
              </w:rPr>
            </w:pPr>
          </w:p>
        </w:tc>
        <w:tc>
          <w:tcPr>
            <w:tcW w:w="3216" w:type="dxa"/>
            <w:vMerge w:val="continue"/>
            <w:noWrap w:val="0"/>
            <w:vAlign w:val="center"/>
          </w:tcPr>
          <w:p w14:paraId="7EE45AE7">
            <w:pPr>
              <w:snapToGrid w:val="0"/>
              <w:spacing w:line="240" w:lineRule="auto"/>
              <w:ind w:left="0" w:leftChars="0" w:right="0" w:rightChars="0" w:firstLine="0" w:firstLineChars="0"/>
              <w:jc w:val="left"/>
              <w:rPr>
                <w:rFonts w:hint="eastAsia" w:ascii="仿宋" w:hAnsi="仿宋" w:eastAsia="仿宋" w:cs="仿宋"/>
              </w:rPr>
            </w:pPr>
          </w:p>
        </w:tc>
      </w:tr>
      <w:tr w14:paraId="6371D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restart"/>
            <w:noWrap w:val="0"/>
            <w:vAlign w:val="center"/>
          </w:tcPr>
          <w:p w14:paraId="2C40F0C6">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制动</w:t>
            </w:r>
          </w:p>
          <w:p w14:paraId="04E73911">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装置</w:t>
            </w:r>
          </w:p>
        </w:tc>
        <w:tc>
          <w:tcPr>
            <w:tcW w:w="1122" w:type="dxa"/>
            <w:gridSpan w:val="2"/>
            <w:noWrap w:val="0"/>
            <w:vAlign w:val="center"/>
          </w:tcPr>
          <w:p w14:paraId="35970435">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侧列锁定</w:t>
            </w:r>
          </w:p>
          <w:p w14:paraId="44E34E32">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装置</w:t>
            </w:r>
          </w:p>
        </w:tc>
        <w:tc>
          <w:tcPr>
            <w:tcW w:w="1505" w:type="dxa"/>
            <w:gridSpan w:val="2"/>
            <w:noWrap w:val="0"/>
            <w:vAlign w:val="center"/>
          </w:tcPr>
          <w:p w14:paraId="7F2CDB45">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闪电式密集架专用锁</w:t>
            </w:r>
          </w:p>
        </w:tc>
        <w:tc>
          <w:tcPr>
            <w:tcW w:w="1278" w:type="dxa"/>
            <w:noWrap w:val="0"/>
            <w:vAlign w:val="center"/>
          </w:tcPr>
          <w:p w14:paraId="6415AC90">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每一列均可锁紧，并装锁</w:t>
            </w:r>
          </w:p>
        </w:tc>
        <w:tc>
          <w:tcPr>
            <w:tcW w:w="1128" w:type="dxa"/>
            <w:noWrap w:val="0"/>
            <w:vAlign w:val="center"/>
          </w:tcPr>
          <w:p w14:paraId="67509C58">
            <w:pPr>
              <w:snapToGrid w:val="0"/>
              <w:spacing w:line="240" w:lineRule="auto"/>
              <w:ind w:left="0" w:leftChars="0" w:right="0" w:rightChars="0" w:firstLine="0" w:firstLineChars="0"/>
              <w:jc w:val="left"/>
              <w:rPr>
                <w:rFonts w:hint="eastAsia" w:ascii="仿宋" w:hAnsi="仿宋" w:eastAsia="仿宋" w:cs="仿宋"/>
              </w:rPr>
            </w:pPr>
          </w:p>
        </w:tc>
        <w:tc>
          <w:tcPr>
            <w:tcW w:w="3216" w:type="dxa"/>
            <w:vMerge w:val="restart"/>
            <w:noWrap w:val="0"/>
            <w:vAlign w:val="center"/>
          </w:tcPr>
          <w:p w14:paraId="31791E3F">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每列均装有制动装置,磁性密封条,操作方便,制动可靠,使用存取安全</w:t>
            </w:r>
          </w:p>
        </w:tc>
      </w:tr>
      <w:tr w14:paraId="3FEE9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continue"/>
            <w:noWrap w:val="0"/>
            <w:vAlign w:val="center"/>
          </w:tcPr>
          <w:p w14:paraId="44529D65">
            <w:pPr>
              <w:snapToGrid w:val="0"/>
              <w:spacing w:line="240" w:lineRule="auto"/>
              <w:ind w:left="0" w:leftChars="0" w:right="0" w:rightChars="0" w:firstLine="0" w:firstLineChars="0"/>
              <w:jc w:val="left"/>
              <w:rPr>
                <w:rFonts w:hint="eastAsia" w:ascii="仿宋" w:hAnsi="仿宋" w:eastAsia="仿宋" w:cs="仿宋"/>
              </w:rPr>
            </w:pPr>
          </w:p>
        </w:tc>
        <w:tc>
          <w:tcPr>
            <w:tcW w:w="1122" w:type="dxa"/>
            <w:gridSpan w:val="2"/>
            <w:noWrap w:val="0"/>
            <w:vAlign w:val="center"/>
          </w:tcPr>
          <w:p w14:paraId="2922E8EA">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中列制动</w:t>
            </w:r>
          </w:p>
          <w:p w14:paraId="5391359B">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装置</w:t>
            </w:r>
          </w:p>
        </w:tc>
        <w:tc>
          <w:tcPr>
            <w:tcW w:w="1505" w:type="dxa"/>
            <w:gridSpan w:val="2"/>
            <w:noWrap w:val="0"/>
            <w:vAlign w:val="center"/>
          </w:tcPr>
          <w:p w14:paraId="57395047">
            <w:pPr>
              <w:snapToGrid w:val="0"/>
              <w:spacing w:line="240" w:lineRule="auto"/>
              <w:ind w:left="0" w:leftChars="0" w:right="0" w:rightChars="0" w:firstLine="0" w:firstLineChars="0"/>
              <w:jc w:val="left"/>
              <w:rPr>
                <w:rFonts w:hint="eastAsia" w:ascii="仿宋" w:hAnsi="仿宋" w:eastAsia="仿宋" w:cs="仿宋"/>
              </w:rPr>
            </w:pPr>
          </w:p>
        </w:tc>
        <w:tc>
          <w:tcPr>
            <w:tcW w:w="1278" w:type="dxa"/>
            <w:noWrap w:val="0"/>
            <w:vAlign w:val="center"/>
          </w:tcPr>
          <w:p w14:paraId="7A2C8375">
            <w:pPr>
              <w:snapToGrid w:val="0"/>
              <w:spacing w:line="240" w:lineRule="auto"/>
              <w:ind w:left="0" w:leftChars="0" w:right="0" w:rightChars="0" w:firstLine="0" w:firstLineChars="0"/>
              <w:jc w:val="center"/>
              <w:rPr>
                <w:rFonts w:hint="eastAsia" w:ascii="仿宋" w:hAnsi="仿宋" w:eastAsia="仿宋" w:cs="仿宋"/>
              </w:rPr>
            </w:pPr>
          </w:p>
        </w:tc>
        <w:tc>
          <w:tcPr>
            <w:tcW w:w="1128" w:type="dxa"/>
            <w:noWrap w:val="0"/>
            <w:vAlign w:val="center"/>
          </w:tcPr>
          <w:p w14:paraId="16400378">
            <w:pPr>
              <w:snapToGrid w:val="0"/>
              <w:spacing w:line="240" w:lineRule="auto"/>
              <w:ind w:left="0" w:leftChars="0" w:right="0" w:rightChars="0" w:firstLine="0" w:firstLineChars="0"/>
              <w:jc w:val="left"/>
              <w:rPr>
                <w:rFonts w:hint="eastAsia" w:ascii="仿宋" w:hAnsi="仿宋" w:eastAsia="仿宋" w:cs="仿宋"/>
              </w:rPr>
            </w:pPr>
          </w:p>
        </w:tc>
        <w:tc>
          <w:tcPr>
            <w:tcW w:w="3216" w:type="dxa"/>
            <w:vMerge w:val="continue"/>
            <w:noWrap w:val="0"/>
            <w:vAlign w:val="center"/>
          </w:tcPr>
          <w:p w14:paraId="51EA0005">
            <w:pPr>
              <w:snapToGrid w:val="0"/>
              <w:spacing w:line="240" w:lineRule="auto"/>
              <w:ind w:left="0" w:leftChars="0" w:right="0" w:rightChars="0" w:firstLine="0" w:firstLineChars="0"/>
              <w:jc w:val="center"/>
              <w:rPr>
                <w:rFonts w:hint="eastAsia" w:ascii="仿宋" w:hAnsi="仿宋" w:eastAsia="仿宋" w:cs="仿宋"/>
              </w:rPr>
            </w:pPr>
          </w:p>
        </w:tc>
      </w:tr>
      <w:tr w14:paraId="509A2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restart"/>
            <w:noWrap w:val="0"/>
            <w:vAlign w:val="center"/>
          </w:tcPr>
          <w:p w14:paraId="7A62316C">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防护</w:t>
            </w:r>
          </w:p>
          <w:p w14:paraId="464FA895">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装置</w:t>
            </w:r>
          </w:p>
        </w:tc>
        <w:tc>
          <w:tcPr>
            <w:tcW w:w="1122" w:type="dxa"/>
            <w:gridSpan w:val="2"/>
            <w:noWrap w:val="0"/>
            <w:vAlign w:val="center"/>
          </w:tcPr>
          <w:p w14:paraId="46B2EF0F">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防震防尘</w:t>
            </w:r>
          </w:p>
          <w:p w14:paraId="7E0A970C">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装置</w:t>
            </w:r>
          </w:p>
        </w:tc>
        <w:tc>
          <w:tcPr>
            <w:tcW w:w="1505" w:type="dxa"/>
            <w:gridSpan w:val="2"/>
            <w:noWrap w:val="0"/>
            <w:vAlign w:val="center"/>
          </w:tcPr>
          <w:p w14:paraId="1003A92C">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≥20mm</w:t>
            </w:r>
          </w:p>
        </w:tc>
        <w:tc>
          <w:tcPr>
            <w:tcW w:w="1278" w:type="dxa"/>
            <w:noWrap w:val="0"/>
            <w:vAlign w:val="center"/>
          </w:tcPr>
          <w:p w14:paraId="6DB8D2FF">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PVC磁封条</w:t>
            </w:r>
          </w:p>
        </w:tc>
        <w:tc>
          <w:tcPr>
            <w:tcW w:w="1128" w:type="dxa"/>
            <w:noWrap w:val="0"/>
            <w:vAlign w:val="center"/>
          </w:tcPr>
          <w:p w14:paraId="4AB686BC">
            <w:pPr>
              <w:snapToGrid w:val="0"/>
              <w:spacing w:line="240" w:lineRule="auto"/>
              <w:ind w:left="0" w:leftChars="0" w:right="0" w:rightChars="0" w:firstLine="0" w:firstLineChars="0"/>
              <w:jc w:val="left"/>
              <w:rPr>
                <w:rFonts w:hint="eastAsia" w:ascii="仿宋" w:hAnsi="仿宋" w:eastAsia="仿宋" w:cs="仿宋"/>
              </w:rPr>
            </w:pPr>
          </w:p>
        </w:tc>
        <w:tc>
          <w:tcPr>
            <w:tcW w:w="3216" w:type="dxa"/>
            <w:vMerge w:val="restart"/>
            <w:noWrap w:val="0"/>
            <w:vAlign w:val="center"/>
          </w:tcPr>
          <w:p w14:paraId="6FDC0823">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每列的接触面均有缓冲及密封装置,具有良好的防震,防尘,防鼠,防光,防潮,防火功能</w:t>
            </w:r>
          </w:p>
        </w:tc>
      </w:tr>
      <w:tr w14:paraId="407A5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continue"/>
            <w:noWrap w:val="0"/>
            <w:vAlign w:val="center"/>
          </w:tcPr>
          <w:p w14:paraId="696AB51F">
            <w:pPr>
              <w:snapToGrid w:val="0"/>
              <w:spacing w:line="240" w:lineRule="auto"/>
              <w:ind w:left="0" w:leftChars="0" w:right="0" w:rightChars="0" w:firstLine="0" w:firstLineChars="0"/>
              <w:jc w:val="left"/>
              <w:rPr>
                <w:rFonts w:hint="eastAsia" w:ascii="仿宋" w:hAnsi="仿宋" w:eastAsia="仿宋" w:cs="仿宋"/>
              </w:rPr>
            </w:pPr>
          </w:p>
        </w:tc>
        <w:tc>
          <w:tcPr>
            <w:tcW w:w="1122" w:type="dxa"/>
            <w:gridSpan w:val="2"/>
            <w:noWrap w:val="0"/>
            <w:vAlign w:val="center"/>
          </w:tcPr>
          <w:p w14:paraId="1090FF35">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防尘板、防鼠板</w:t>
            </w:r>
          </w:p>
        </w:tc>
        <w:tc>
          <w:tcPr>
            <w:tcW w:w="1505" w:type="dxa"/>
            <w:gridSpan w:val="2"/>
            <w:noWrap w:val="0"/>
            <w:vAlign w:val="center"/>
          </w:tcPr>
          <w:p w14:paraId="41D83465">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≥1.0MM</w:t>
            </w:r>
          </w:p>
        </w:tc>
        <w:tc>
          <w:tcPr>
            <w:tcW w:w="1278" w:type="dxa"/>
            <w:noWrap w:val="0"/>
            <w:vAlign w:val="center"/>
          </w:tcPr>
          <w:p w14:paraId="747EAD6D">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冷轧钢板</w:t>
            </w:r>
          </w:p>
        </w:tc>
        <w:tc>
          <w:tcPr>
            <w:tcW w:w="1128" w:type="dxa"/>
            <w:noWrap w:val="0"/>
            <w:vAlign w:val="center"/>
          </w:tcPr>
          <w:p w14:paraId="31D5EF3C">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GB708</w:t>
            </w:r>
          </w:p>
        </w:tc>
        <w:tc>
          <w:tcPr>
            <w:tcW w:w="3216" w:type="dxa"/>
            <w:vMerge w:val="continue"/>
            <w:noWrap w:val="0"/>
            <w:vAlign w:val="center"/>
          </w:tcPr>
          <w:p w14:paraId="34083F56">
            <w:pPr>
              <w:snapToGrid w:val="0"/>
              <w:spacing w:line="240" w:lineRule="auto"/>
              <w:ind w:left="0" w:leftChars="0" w:right="0" w:rightChars="0" w:firstLine="0" w:firstLineChars="0"/>
              <w:jc w:val="center"/>
              <w:rPr>
                <w:rFonts w:hint="eastAsia" w:ascii="仿宋" w:hAnsi="仿宋" w:eastAsia="仿宋" w:cs="仿宋"/>
              </w:rPr>
            </w:pPr>
          </w:p>
        </w:tc>
      </w:tr>
      <w:tr w14:paraId="2E502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continue"/>
            <w:noWrap w:val="0"/>
            <w:vAlign w:val="center"/>
          </w:tcPr>
          <w:p w14:paraId="5797A4F8">
            <w:pPr>
              <w:snapToGrid w:val="0"/>
              <w:spacing w:line="240" w:lineRule="auto"/>
              <w:ind w:left="0" w:leftChars="0" w:right="0" w:rightChars="0" w:firstLine="0" w:firstLineChars="0"/>
              <w:jc w:val="left"/>
              <w:rPr>
                <w:rFonts w:hint="eastAsia" w:ascii="仿宋" w:hAnsi="仿宋" w:eastAsia="仿宋" w:cs="仿宋"/>
              </w:rPr>
            </w:pPr>
          </w:p>
        </w:tc>
        <w:tc>
          <w:tcPr>
            <w:tcW w:w="1122" w:type="dxa"/>
            <w:gridSpan w:val="2"/>
            <w:noWrap w:val="0"/>
            <w:vAlign w:val="center"/>
          </w:tcPr>
          <w:p w14:paraId="125C2E8E">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防倾倒装置</w:t>
            </w:r>
          </w:p>
        </w:tc>
        <w:tc>
          <w:tcPr>
            <w:tcW w:w="1505" w:type="dxa"/>
            <w:gridSpan w:val="2"/>
            <w:noWrap w:val="0"/>
            <w:vAlign w:val="center"/>
          </w:tcPr>
          <w:p w14:paraId="2C53A780">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≥3.0MM</w:t>
            </w:r>
          </w:p>
        </w:tc>
        <w:tc>
          <w:tcPr>
            <w:tcW w:w="1278" w:type="dxa"/>
            <w:noWrap w:val="0"/>
            <w:vAlign w:val="center"/>
          </w:tcPr>
          <w:p w14:paraId="1A850C04">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冷轧钢板</w:t>
            </w:r>
          </w:p>
        </w:tc>
        <w:tc>
          <w:tcPr>
            <w:tcW w:w="1128" w:type="dxa"/>
            <w:noWrap w:val="0"/>
            <w:vAlign w:val="center"/>
          </w:tcPr>
          <w:p w14:paraId="1C23E732">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GB708</w:t>
            </w:r>
          </w:p>
        </w:tc>
        <w:tc>
          <w:tcPr>
            <w:tcW w:w="3216" w:type="dxa"/>
            <w:vMerge w:val="continue"/>
            <w:noWrap w:val="0"/>
            <w:vAlign w:val="center"/>
          </w:tcPr>
          <w:p w14:paraId="7E69CF8F">
            <w:pPr>
              <w:snapToGrid w:val="0"/>
              <w:spacing w:line="240" w:lineRule="auto"/>
              <w:ind w:left="0" w:leftChars="0" w:right="0" w:rightChars="0" w:firstLine="0" w:firstLineChars="0"/>
              <w:jc w:val="center"/>
              <w:rPr>
                <w:rFonts w:hint="eastAsia" w:ascii="仿宋" w:hAnsi="仿宋" w:eastAsia="仿宋" w:cs="仿宋"/>
              </w:rPr>
            </w:pPr>
          </w:p>
        </w:tc>
      </w:tr>
      <w:tr w14:paraId="49641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restart"/>
            <w:noWrap w:val="0"/>
            <w:vAlign w:val="center"/>
          </w:tcPr>
          <w:p w14:paraId="6E1E94C9">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表面</w:t>
            </w:r>
          </w:p>
          <w:p w14:paraId="3CB60D40">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处理</w:t>
            </w:r>
          </w:p>
        </w:tc>
        <w:tc>
          <w:tcPr>
            <w:tcW w:w="1122" w:type="dxa"/>
            <w:gridSpan w:val="2"/>
            <w:noWrap w:val="0"/>
            <w:vAlign w:val="center"/>
          </w:tcPr>
          <w:p w14:paraId="1D373037">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前处理药剂</w:t>
            </w:r>
          </w:p>
        </w:tc>
        <w:tc>
          <w:tcPr>
            <w:tcW w:w="2783" w:type="dxa"/>
            <w:gridSpan w:val="3"/>
            <w:noWrap w:val="0"/>
            <w:vAlign w:val="center"/>
          </w:tcPr>
          <w:p w14:paraId="2713E506">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ZN系磷化</w:t>
            </w:r>
          </w:p>
        </w:tc>
        <w:tc>
          <w:tcPr>
            <w:tcW w:w="1128" w:type="dxa"/>
            <w:noWrap w:val="0"/>
            <w:vAlign w:val="center"/>
          </w:tcPr>
          <w:p w14:paraId="5DDEF97A">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FRE-</w:t>
            </w:r>
          </w:p>
          <w:p w14:paraId="47B59566">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9100E</w:t>
            </w:r>
          </w:p>
        </w:tc>
        <w:tc>
          <w:tcPr>
            <w:tcW w:w="3216" w:type="dxa"/>
            <w:vMerge w:val="restart"/>
            <w:noWrap w:val="0"/>
            <w:vAlign w:val="center"/>
          </w:tcPr>
          <w:p w14:paraId="6899092E">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表面经去油—除锈—表调—磷化—清洗—钝化等十三道工序加工而成。亚光静电喷塑，高温塑化而成，防锈蚀性能卓越，颜色由用户多种选择。</w:t>
            </w:r>
          </w:p>
        </w:tc>
      </w:tr>
      <w:tr w14:paraId="0F09D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continue"/>
            <w:noWrap w:val="0"/>
            <w:vAlign w:val="center"/>
          </w:tcPr>
          <w:p w14:paraId="743488A9">
            <w:pPr>
              <w:snapToGrid w:val="0"/>
              <w:spacing w:line="240" w:lineRule="auto"/>
              <w:ind w:left="0" w:leftChars="0" w:right="0" w:rightChars="0" w:firstLine="0" w:firstLineChars="0"/>
              <w:jc w:val="left"/>
              <w:rPr>
                <w:rFonts w:hint="eastAsia" w:ascii="仿宋" w:hAnsi="仿宋" w:eastAsia="仿宋" w:cs="仿宋"/>
              </w:rPr>
            </w:pPr>
          </w:p>
        </w:tc>
        <w:tc>
          <w:tcPr>
            <w:tcW w:w="1122" w:type="dxa"/>
            <w:gridSpan w:val="2"/>
            <w:noWrap w:val="0"/>
            <w:vAlign w:val="center"/>
          </w:tcPr>
          <w:p w14:paraId="306FDA1D">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高压静电</w:t>
            </w:r>
          </w:p>
          <w:p w14:paraId="6A65FA9A">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喷塑</w:t>
            </w:r>
          </w:p>
        </w:tc>
        <w:tc>
          <w:tcPr>
            <w:tcW w:w="1505" w:type="dxa"/>
            <w:gridSpan w:val="2"/>
            <w:noWrap w:val="0"/>
            <w:vAlign w:val="center"/>
          </w:tcPr>
          <w:p w14:paraId="479246B3">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环氧型聚脂混合粉</w:t>
            </w:r>
          </w:p>
        </w:tc>
        <w:tc>
          <w:tcPr>
            <w:tcW w:w="1278" w:type="dxa"/>
            <w:noWrap w:val="0"/>
            <w:vAlign w:val="center"/>
          </w:tcPr>
          <w:p w14:paraId="1D198827">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HYBRID</w:t>
            </w:r>
          </w:p>
        </w:tc>
        <w:tc>
          <w:tcPr>
            <w:tcW w:w="1128" w:type="dxa"/>
            <w:noWrap w:val="0"/>
            <w:vAlign w:val="center"/>
          </w:tcPr>
          <w:p w14:paraId="6A791DEF">
            <w:pPr>
              <w:snapToGrid w:val="0"/>
              <w:spacing w:line="240" w:lineRule="auto"/>
              <w:ind w:left="0" w:leftChars="0" w:right="0" w:rightChars="0" w:firstLine="0" w:firstLineChars="0"/>
              <w:jc w:val="left"/>
              <w:rPr>
                <w:rFonts w:hint="eastAsia" w:ascii="仿宋" w:hAnsi="仿宋" w:eastAsia="仿宋" w:cs="仿宋"/>
              </w:rPr>
            </w:pPr>
          </w:p>
        </w:tc>
        <w:tc>
          <w:tcPr>
            <w:tcW w:w="3216" w:type="dxa"/>
            <w:vMerge w:val="continue"/>
            <w:noWrap w:val="0"/>
            <w:vAlign w:val="center"/>
          </w:tcPr>
          <w:p w14:paraId="0A201F3B">
            <w:pPr>
              <w:snapToGrid w:val="0"/>
              <w:spacing w:line="240" w:lineRule="auto"/>
              <w:ind w:left="0" w:leftChars="0" w:right="0" w:rightChars="0" w:firstLine="0" w:firstLineChars="0"/>
              <w:jc w:val="center"/>
              <w:rPr>
                <w:rFonts w:hint="eastAsia" w:ascii="仿宋" w:hAnsi="仿宋" w:eastAsia="仿宋" w:cs="仿宋"/>
              </w:rPr>
            </w:pPr>
          </w:p>
        </w:tc>
      </w:tr>
      <w:tr w14:paraId="2BDE9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vMerge w:val="continue"/>
            <w:noWrap w:val="0"/>
            <w:vAlign w:val="center"/>
          </w:tcPr>
          <w:p w14:paraId="5EAD66BF">
            <w:pPr>
              <w:snapToGrid w:val="0"/>
              <w:spacing w:line="240" w:lineRule="auto"/>
              <w:ind w:left="0" w:leftChars="0" w:right="0" w:rightChars="0" w:firstLine="0" w:firstLineChars="0"/>
              <w:jc w:val="left"/>
              <w:rPr>
                <w:rFonts w:hint="eastAsia" w:ascii="仿宋" w:hAnsi="仿宋" w:eastAsia="仿宋" w:cs="仿宋"/>
              </w:rPr>
            </w:pPr>
          </w:p>
        </w:tc>
        <w:tc>
          <w:tcPr>
            <w:tcW w:w="1122" w:type="dxa"/>
            <w:gridSpan w:val="2"/>
            <w:noWrap w:val="0"/>
            <w:vAlign w:val="center"/>
          </w:tcPr>
          <w:p w14:paraId="687627E1">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纯水洗</w:t>
            </w:r>
          </w:p>
        </w:tc>
        <w:tc>
          <w:tcPr>
            <w:tcW w:w="1505" w:type="dxa"/>
            <w:gridSpan w:val="2"/>
            <w:noWrap w:val="0"/>
            <w:vAlign w:val="center"/>
          </w:tcPr>
          <w:p w14:paraId="1C31F6B7">
            <w:pPr>
              <w:snapToGrid w:val="0"/>
              <w:spacing w:line="240" w:lineRule="auto"/>
              <w:ind w:left="0" w:leftChars="0" w:right="0" w:rightChars="0" w:firstLine="0" w:firstLineChars="0"/>
              <w:jc w:val="left"/>
              <w:rPr>
                <w:rFonts w:hint="eastAsia" w:ascii="仿宋" w:hAnsi="仿宋" w:eastAsia="仿宋" w:cs="仿宋"/>
              </w:rPr>
            </w:pPr>
          </w:p>
        </w:tc>
        <w:tc>
          <w:tcPr>
            <w:tcW w:w="1278" w:type="dxa"/>
            <w:noWrap w:val="0"/>
            <w:vAlign w:val="center"/>
          </w:tcPr>
          <w:p w14:paraId="5FEEDE8A">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电导率≤10us</w:t>
            </w:r>
          </w:p>
        </w:tc>
        <w:tc>
          <w:tcPr>
            <w:tcW w:w="1128" w:type="dxa"/>
            <w:noWrap w:val="0"/>
            <w:vAlign w:val="center"/>
          </w:tcPr>
          <w:p w14:paraId="0F663DF2">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常温</w:t>
            </w:r>
          </w:p>
        </w:tc>
        <w:tc>
          <w:tcPr>
            <w:tcW w:w="3216" w:type="dxa"/>
            <w:vMerge w:val="continue"/>
            <w:noWrap w:val="0"/>
            <w:vAlign w:val="center"/>
          </w:tcPr>
          <w:p w14:paraId="450D37D4">
            <w:pPr>
              <w:snapToGrid w:val="0"/>
              <w:spacing w:line="240" w:lineRule="auto"/>
              <w:ind w:left="0" w:leftChars="0" w:right="0" w:rightChars="0" w:firstLine="0" w:firstLineChars="0"/>
              <w:jc w:val="center"/>
              <w:rPr>
                <w:rFonts w:hint="eastAsia" w:ascii="仿宋" w:hAnsi="仿宋" w:eastAsia="仿宋" w:cs="仿宋"/>
              </w:rPr>
            </w:pPr>
          </w:p>
        </w:tc>
      </w:tr>
      <w:tr w14:paraId="5332E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03" w:type="dxa"/>
            <w:noWrap w:val="0"/>
            <w:vAlign w:val="center"/>
          </w:tcPr>
          <w:p w14:paraId="484AA84C">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紧固件</w:t>
            </w:r>
          </w:p>
        </w:tc>
        <w:tc>
          <w:tcPr>
            <w:tcW w:w="1122" w:type="dxa"/>
            <w:gridSpan w:val="2"/>
            <w:noWrap w:val="0"/>
            <w:vAlign w:val="center"/>
          </w:tcPr>
          <w:p w14:paraId="3954B2F6">
            <w:pPr>
              <w:snapToGrid w:val="0"/>
              <w:spacing w:line="240" w:lineRule="auto"/>
              <w:ind w:left="0" w:leftChars="0" w:right="0" w:rightChars="0" w:firstLine="0" w:firstLineChars="0"/>
              <w:jc w:val="left"/>
              <w:rPr>
                <w:rFonts w:hint="eastAsia" w:ascii="仿宋" w:hAnsi="仿宋" w:eastAsia="仿宋" w:cs="仿宋"/>
              </w:rPr>
            </w:pPr>
          </w:p>
        </w:tc>
        <w:tc>
          <w:tcPr>
            <w:tcW w:w="1505" w:type="dxa"/>
            <w:gridSpan w:val="2"/>
            <w:noWrap w:val="0"/>
            <w:vAlign w:val="center"/>
          </w:tcPr>
          <w:p w14:paraId="45A72E98">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45、Q235A</w:t>
            </w:r>
          </w:p>
        </w:tc>
        <w:tc>
          <w:tcPr>
            <w:tcW w:w="1278" w:type="dxa"/>
            <w:noWrap w:val="0"/>
            <w:vAlign w:val="center"/>
          </w:tcPr>
          <w:p w14:paraId="0F33C016">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GB5782</w:t>
            </w:r>
          </w:p>
        </w:tc>
        <w:tc>
          <w:tcPr>
            <w:tcW w:w="1128" w:type="dxa"/>
            <w:noWrap w:val="0"/>
            <w:vAlign w:val="center"/>
          </w:tcPr>
          <w:p w14:paraId="16E41340">
            <w:pPr>
              <w:snapToGrid w:val="0"/>
              <w:spacing w:line="240" w:lineRule="auto"/>
              <w:ind w:left="0" w:leftChars="0" w:right="0" w:rightChars="0" w:firstLine="0" w:firstLineChars="0"/>
              <w:jc w:val="left"/>
              <w:rPr>
                <w:rFonts w:hint="eastAsia" w:ascii="仿宋" w:hAnsi="仿宋" w:eastAsia="仿宋" w:cs="仿宋"/>
              </w:rPr>
            </w:pPr>
            <w:r>
              <w:rPr>
                <w:rFonts w:hint="eastAsia" w:ascii="仿宋" w:hAnsi="仿宋" w:eastAsia="仿宋" w:cs="仿宋"/>
              </w:rPr>
              <w:t>国际</w:t>
            </w:r>
          </w:p>
        </w:tc>
        <w:tc>
          <w:tcPr>
            <w:tcW w:w="3216" w:type="dxa"/>
            <w:noWrap w:val="0"/>
            <w:vAlign w:val="center"/>
          </w:tcPr>
          <w:p w14:paraId="7CC11CD3">
            <w:pPr>
              <w:snapToGrid w:val="0"/>
              <w:spacing w:line="240" w:lineRule="auto"/>
              <w:ind w:left="0" w:leftChars="0" w:right="0" w:rightChars="0" w:firstLine="0" w:firstLineChars="0"/>
              <w:jc w:val="center"/>
              <w:rPr>
                <w:rFonts w:hint="eastAsia" w:ascii="仿宋" w:hAnsi="仿宋" w:eastAsia="仿宋" w:cs="仿宋"/>
              </w:rPr>
            </w:pPr>
            <w:r>
              <w:rPr>
                <w:rFonts w:hint="eastAsia" w:ascii="仿宋" w:hAnsi="仿宋" w:eastAsia="仿宋" w:cs="仿宋"/>
              </w:rPr>
              <w:t>通过ISO9001认证企业产品</w:t>
            </w:r>
          </w:p>
        </w:tc>
      </w:tr>
    </w:tbl>
    <w:p w14:paraId="1D514A31">
      <w:pPr>
        <w:spacing w:line="360" w:lineRule="auto"/>
        <w:ind w:firstLine="482" w:firstLineChars="200"/>
        <w:rPr>
          <w:rFonts w:ascii="仿宋" w:hAnsi="仿宋" w:eastAsia="仿宋"/>
          <w:b/>
          <w:color w:val="000000"/>
          <w:kern w:val="44"/>
          <w:sz w:val="24"/>
          <w:szCs w:val="24"/>
          <w:lang w:bidi="ar"/>
        </w:rPr>
      </w:pPr>
      <w:r>
        <w:rPr>
          <w:rFonts w:hint="eastAsia" w:ascii="仿宋" w:hAnsi="仿宋" w:eastAsia="仿宋"/>
          <w:b/>
          <w:color w:val="000000"/>
          <w:kern w:val="44"/>
          <w:sz w:val="24"/>
          <w:szCs w:val="24"/>
          <w:lang w:bidi="ar"/>
        </w:rPr>
        <w:t>（</w:t>
      </w:r>
      <w:r>
        <w:rPr>
          <w:rFonts w:hint="eastAsia" w:ascii="仿宋" w:hAnsi="仿宋" w:eastAsia="仿宋"/>
          <w:b/>
          <w:color w:val="000000"/>
          <w:kern w:val="44"/>
          <w:sz w:val="24"/>
          <w:szCs w:val="24"/>
          <w:lang w:val="en-US" w:eastAsia="zh-CN" w:bidi="ar"/>
        </w:rPr>
        <w:t>三</w:t>
      </w:r>
      <w:r>
        <w:rPr>
          <w:rFonts w:hint="eastAsia" w:ascii="仿宋" w:hAnsi="仿宋" w:eastAsia="仿宋"/>
          <w:b/>
          <w:color w:val="000000"/>
          <w:kern w:val="44"/>
          <w:sz w:val="24"/>
          <w:szCs w:val="24"/>
          <w:lang w:bidi="ar"/>
        </w:rPr>
        <w:t>）付款方式</w:t>
      </w:r>
    </w:p>
    <w:p w14:paraId="27831E76">
      <w:pPr>
        <w:spacing w:line="360" w:lineRule="auto"/>
        <w:ind w:firstLine="480" w:firstLineChars="200"/>
        <w:rPr>
          <w:rFonts w:hint="eastAsia" w:ascii="仿宋" w:hAnsi="仿宋" w:eastAsia="仿宋"/>
          <w:color w:val="000000"/>
          <w:kern w:val="44"/>
          <w:sz w:val="24"/>
          <w:szCs w:val="24"/>
          <w:lang w:bidi="ar"/>
        </w:rPr>
      </w:pPr>
      <w:r>
        <w:rPr>
          <w:rFonts w:hint="eastAsia" w:ascii="仿宋" w:hAnsi="仿宋" w:eastAsia="仿宋"/>
          <w:color w:val="000000"/>
          <w:kern w:val="44"/>
          <w:sz w:val="24"/>
          <w:szCs w:val="24"/>
          <w:lang w:val="en-US" w:eastAsia="zh-CN" w:bidi="ar"/>
        </w:rPr>
        <w:t>安装完成后，经医院验收合格后付至合同金额的90%，余款质保期满，一次性不计息结清，付款前，应提供同等金额的正规发票，否则不予付款</w:t>
      </w:r>
      <w:r>
        <w:rPr>
          <w:rFonts w:hint="eastAsia" w:ascii="仿宋" w:hAnsi="仿宋" w:eastAsia="仿宋"/>
          <w:color w:val="000000"/>
          <w:kern w:val="44"/>
          <w:sz w:val="24"/>
          <w:szCs w:val="24"/>
          <w:lang w:bidi="ar"/>
        </w:rPr>
        <w:t>。</w:t>
      </w:r>
    </w:p>
    <w:p w14:paraId="657CBC6D">
      <w:pPr>
        <w:spacing w:line="360" w:lineRule="auto"/>
        <w:ind w:firstLine="482" w:firstLineChars="200"/>
        <w:rPr>
          <w:rFonts w:ascii="仿宋" w:hAnsi="仿宋" w:eastAsia="仿宋"/>
          <w:b/>
          <w:color w:val="000000"/>
          <w:kern w:val="44"/>
          <w:sz w:val="24"/>
          <w:szCs w:val="24"/>
          <w:lang w:bidi="ar"/>
        </w:rPr>
      </w:pPr>
      <w:r>
        <w:rPr>
          <w:rFonts w:hint="eastAsia" w:ascii="仿宋" w:hAnsi="仿宋" w:eastAsia="仿宋"/>
          <w:b/>
          <w:color w:val="000000"/>
          <w:kern w:val="44"/>
          <w:sz w:val="24"/>
          <w:szCs w:val="24"/>
          <w:lang w:bidi="ar"/>
        </w:rPr>
        <w:t>（</w:t>
      </w:r>
      <w:r>
        <w:rPr>
          <w:rFonts w:hint="eastAsia" w:ascii="仿宋" w:hAnsi="仿宋" w:eastAsia="仿宋"/>
          <w:b/>
          <w:color w:val="000000"/>
          <w:kern w:val="44"/>
          <w:sz w:val="24"/>
          <w:szCs w:val="24"/>
          <w:lang w:val="en-US" w:eastAsia="zh-CN" w:bidi="ar"/>
        </w:rPr>
        <w:t>四</w:t>
      </w:r>
      <w:r>
        <w:rPr>
          <w:rFonts w:hint="eastAsia" w:ascii="仿宋" w:hAnsi="仿宋" w:eastAsia="仿宋"/>
          <w:b/>
          <w:color w:val="000000"/>
          <w:kern w:val="44"/>
          <w:sz w:val="24"/>
          <w:szCs w:val="24"/>
          <w:lang w:bidi="ar"/>
        </w:rPr>
        <w:t>）报价</w:t>
      </w:r>
    </w:p>
    <w:p w14:paraId="71C131BF">
      <w:pPr>
        <w:spacing w:line="360" w:lineRule="auto"/>
        <w:ind w:firstLine="480" w:firstLineChars="200"/>
        <w:rPr>
          <w:rFonts w:hint="eastAsia" w:ascii="仿宋" w:hAnsi="仿宋" w:eastAsia="仿宋"/>
          <w:color w:val="000000"/>
          <w:kern w:val="44"/>
          <w:sz w:val="24"/>
          <w:szCs w:val="24"/>
          <w:lang w:bidi="ar"/>
        </w:rPr>
      </w:pPr>
      <w:r>
        <w:rPr>
          <w:rFonts w:hint="eastAsia" w:ascii="仿宋" w:hAnsi="仿宋" w:eastAsia="仿宋"/>
          <w:color w:val="000000"/>
          <w:kern w:val="44"/>
          <w:sz w:val="24"/>
          <w:szCs w:val="24"/>
          <w:lang w:bidi="ar"/>
        </w:rPr>
        <w:t>（1）本次议价最少进行二轮报价，经采购小组讨论也可再组织报价，前一轮报价将作为是否能够进入后一轮报价的重要依据，且只允许提供一个方案。</w:t>
      </w:r>
    </w:p>
    <w:p w14:paraId="2D7ADC4D">
      <w:pPr>
        <w:spacing w:line="360" w:lineRule="auto"/>
        <w:ind w:firstLine="480" w:firstLineChars="200"/>
        <w:rPr>
          <w:rFonts w:hint="eastAsia" w:ascii="仿宋" w:hAnsi="仿宋" w:eastAsia="仿宋"/>
          <w:color w:val="000000"/>
          <w:kern w:val="44"/>
          <w:sz w:val="24"/>
          <w:szCs w:val="24"/>
          <w:lang w:bidi="ar"/>
        </w:rPr>
      </w:pPr>
      <w:r>
        <w:rPr>
          <w:rFonts w:hint="eastAsia" w:ascii="仿宋" w:hAnsi="仿宋" w:eastAsia="仿宋"/>
          <w:color w:val="000000"/>
          <w:kern w:val="44"/>
          <w:sz w:val="24"/>
          <w:szCs w:val="24"/>
          <w:lang w:bidi="ar"/>
        </w:rPr>
        <w:t>（2）报价币种为人民币。</w:t>
      </w:r>
    </w:p>
    <w:p w14:paraId="11FAC271">
      <w:pPr>
        <w:spacing w:line="360" w:lineRule="auto"/>
        <w:ind w:firstLine="480" w:firstLineChars="200"/>
        <w:rPr>
          <w:rFonts w:hint="eastAsia" w:ascii="仿宋" w:hAnsi="仿宋" w:eastAsia="仿宋"/>
          <w:color w:val="000000"/>
          <w:kern w:val="44"/>
          <w:sz w:val="24"/>
          <w:szCs w:val="24"/>
          <w:lang w:bidi="ar"/>
        </w:rPr>
      </w:pPr>
      <w:r>
        <w:rPr>
          <w:rFonts w:hint="eastAsia" w:ascii="仿宋" w:hAnsi="仿宋" w:eastAsia="仿宋"/>
          <w:color w:val="000000"/>
          <w:kern w:val="44"/>
          <w:sz w:val="24"/>
          <w:szCs w:val="24"/>
          <w:lang w:bidi="ar"/>
        </w:rPr>
        <w:t>（3）报价包含为完成本项目在内的设备费、安装费、运输费、人工费、税金等所有费用。</w:t>
      </w:r>
    </w:p>
    <w:p w14:paraId="0A9FDF21">
      <w:pPr>
        <w:spacing w:line="360" w:lineRule="auto"/>
        <w:ind w:firstLine="480" w:firstLineChars="200"/>
        <w:rPr>
          <w:rFonts w:ascii="仿宋" w:hAnsi="仿宋" w:eastAsia="仿宋"/>
          <w:color w:val="000000"/>
          <w:kern w:val="44"/>
          <w:sz w:val="24"/>
          <w:szCs w:val="24"/>
          <w:lang w:bidi="ar"/>
        </w:rPr>
      </w:pPr>
      <w:r>
        <w:rPr>
          <w:rFonts w:hint="eastAsia" w:ascii="仿宋" w:hAnsi="仿宋" w:eastAsia="仿宋"/>
          <w:color w:val="000000"/>
          <w:kern w:val="44"/>
          <w:sz w:val="24"/>
          <w:szCs w:val="24"/>
          <w:lang w:bidi="ar"/>
        </w:rPr>
        <w:t>（4）如果报价文件中大写金额和小写金额不一致时，以大写金额为准。</w:t>
      </w:r>
    </w:p>
    <w:p w14:paraId="2A212A9A">
      <w:pPr>
        <w:spacing w:line="360" w:lineRule="auto"/>
        <w:ind w:firstLine="482" w:firstLineChars="200"/>
        <w:rPr>
          <w:rFonts w:ascii="仿宋" w:hAnsi="仿宋" w:eastAsia="仿宋" w:cs="宋体"/>
          <w:b/>
          <w:color w:val="000000"/>
          <w:sz w:val="24"/>
          <w:szCs w:val="24"/>
          <w:lang w:bidi="ar"/>
        </w:rPr>
      </w:pPr>
      <w:r>
        <w:rPr>
          <w:rFonts w:hint="eastAsia" w:ascii="仿宋" w:hAnsi="仿宋" w:eastAsia="仿宋"/>
          <w:b/>
          <w:kern w:val="44"/>
          <w:sz w:val="24"/>
        </w:rPr>
        <w:t>（</w:t>
      </w:r>
      <w:r>
        <w:rPr>
          <w:rFonts w:hint="eastAsia" w:ascii="仿宋" w:hAnsi="仿宋" w:eastAsia="仿宋"/>
          <w:b/>
          <w:kern w:val="44"/>
          <w:sz w:val="24"/>
          <w:lang w:val="en-US" w:eastAsia="zh-CN"/>
        </w:rPr>
        <w:t>五</w:t>
      </w:r>
      <w:r>
        <w:rPr>
          <w:rFonts w:hint="eastAsia" w:ascii="仿宋" w:hAnsi="仿宋" w:eastAsia="仿宋"/>
          <w:b/>
          <w:kern w:val="44"/>
          <w:sz w:val="24"/>
        </w:rPr>
        <w:t>）</w:t>
      </w:r>
      <w:r>
        <w:rPr>
          <w:rFonts w:hint="eastAsia" w:ascii="仿宋" w:hAnsi="仿宋" w:eastAsia="仿宋" w:cs="宋体"/>
          <w:b/>
          <w:color w:val="000000"/>
          <w:sz w:val="24"/>
          <w:szCs w:val="24"/>
          <w:lang w:bidi="ar"/>
        </w:rPr>
        <w:t>确定成交供应商</w:t>
      </w:r>
    </w:p>
    <w:p w14:paraId="4C5AC303">
      <w:pPr>
        <w:spacing w:line="360" w:lineRule="auto"/>
        <w:ind w:firstLine="480" w:firstLineChars="200"/>
        <w:rPr>
          <w:rFonts w:ascii="仿宋" w:hAnsi="仿宋" w:eastAsia="仿宋" w:cs="宋体"/>
          <w:color w:val="000000"/>
          <w:sz w:val="24"/>
          <w:szCs w:val="24"/>
          <w:lang w:bidi="ar"/>
        </w:rPr>
      </w:pPr>
      <w:r>
        <w:rPr>
          <w:rFonts w:ascii="仿宋" w:hAnsi="仿宋" w:eastAsia="仿宋"/>
          <w:kern w:val="44"/>
          <w:sz w:val="24"/>
        </w:rPr>
        <w:t>本项目</w:t>
      </w:r>
      <w:r>
        <w:rPr>
          <w:rFonts w:hint="eastAsia" w:ascii="仿宋" w:hAnsi="仿宋" w:eastAsia="仿宋"/>
          <w:kern w:val="44"/>
          <w:sz w:val="24"/>
        </w:rPr>
        <w:t>以满足议价文件要求且最终报价最低的单位为成交供应商。当出现两个或两个以上的最终报价相同时，则根据报价单位响应文件符合采购需求、质量和服务的程度，由评审小组成员进行记名投票，按得票多少确定成交报价单位候选人排名顺序。</w:t>
      </w:r>
    </w:p>
    <w:p w14:paraId="411AEEAE">
      <w:pPr>
        <w:spacing w:line="360" w:lineRule="auto"/>
        <w:ind w:firstLine="7200" w:firstLineChars="3000"/>
        <w:jc w:val="left"/>
        <w:rPr>
          <w:rFonts w:ascii="仿宋" w:hAnsi="仿宋" w:eastAsia="仿宋"/>
          <w:sz w:val="24"/>
          <w:szCs w:val="24"/>
        </w:rPr>
      </w:pPr>
    </w:p>
    <w:p w14:paraId="31E6E4DF">
      <w:pPr>
        <w:spacing w:line="360" w:lineRule="auto"/>
        <w:jc w:val="right"/>
        <w:rPr>
          <w:rFonts w:hint="eastAsia" w:ascii="仿宋" w:hAnsi="仿宋" w:eastAsia="仿宋"/>
          <w:sz w:val="24"/>
          <w:szCs w:val="24"/>
        </w:rPr>
      </w:pPr>
      <w:r>
        <w:rPr>
          <w:rFonts w:hint="eastAsia" w:ascii="仿宋" w:hAnsi="仿宋" w:eastAsia="仿宋"/>
          <w:sz w:val="24"/>
          <w:szCs w:val="24"/>
        </w:rPr>
        <w:t>山东省戴庄医院</w:t>
      </w:r>
    </w:p>
    <w:p w14:paraId="7825ECA2">
      <w:pPr>
        <w:wordWrap w:val="0"/>
        <w:spacing w:line="360" w:lineRule="auto"/>
        <w:jc w:val="right"/>
        <w:rPr>
          <w:rFonts w:ascii="仿宋" w:hAnsi="仿宋" w:eastAsia="仿宋"/>
          <w:sz w:val="24"/>
          <w:szCs w:val="24"/>
          <w:highlight w:val="none"/>
        </w:rPr>
      </w:pPr>
      <w:r>
        <w:rPr>
          <w:rFonts w:hint="eastAsia" w:ascii="仿宋" w:hAnsi="仿宋" w:eastAsia="仿宋"/>
          <w:sz w:val="24"/>
          <w:szCs w:val="24"/>
          <w:highlight w:val="none"/>
        </w:rPr>
        <w:t>202</w:t>
      </w:r>
      <w:r>
        <w:rPr>
          <w:rFonts w:ascii="仿宋" w:hAnsi="仿宋" w:eastAsia="仿宋"/>
          <w:sz w:val="24"/>
          <w:szCs w:val="24"/>
          <w:highlight w:val="none"/>
        </w:rPr>
        <w:t>5</w:t>
      </w:r>
      <w:r>
        <w:rPr>
          <w:rFonts w:hint="eastAsia" w:ascii="仿宋" w:hAnsi="仿宋" w:eastAsia="仿宋"/>
          <w:sz w:val="24"/>
          <w:szCs w:val="24"/>
          <w:highlight w:val="none"/>
        </w:rPr>
        <w:t>年</w:t>
      </w:r>
      <w:r>
        <w:rPr>
          <w:rFonts w:hint="eastAsia" w:ascii="仿宋" w:hAnsi="仿宋" w:eastAsia="仿宋"/>
          <w:sz w:val="24"/>
          <w:szCs w:val="24"/>
          <w:highlight w:val="none"/>
          <w:lang w:val="en-US" w:eastAsia="zh-CN"/>
        </w:rPr>
        <w:t>11</w:t>
      </w:r>
      <w:r>
        <w:rPr>
          <w:rFonts w:hint="eastAsia" w:ascii="仿宋" w:hAnsi="仿宋" w:eastAsia="仿宋"/>
          <w:sz w:val="24"/>
          <w:szCs w:val="24"/>
          <w:highlight w:val="none"/>
        </w:rPr>
        <w:t>月</w:t>
      </w:r>
      <w:r>
        <w:rPr>
          <w:rFonts w:hint="eastAsia" w:ascii="仿宋" w:hAnsi="仿宋" w:eastAsia="仿宋"/>
          <w:sz w:val="24"/>
          <w:szCs w:val="24"/>
          <w:highlight w:val="none"/>
          <w:lang w:val="en-US" w:eastAsia="zh-CN"/>
        </w:rPr>
        <w:t>24</w:t>
      </w:r>
      <w:bookmarkStart w:id="3" w:name="_GoBack"/>
      <w:bookmarkEnd w:id="3"/>
      <w:r>
        <w:rPr>
          <w:rFonts w:hint="eastAsia" w:ascii="仿宋" w:hAnsi="仿宋" w:eastAsia="仿宋"/>
          <w:sz w:val="24"/>
          <w:szCs w:val="24"/>
          <w:highlight w:val="none"/>
        </w:rPr>
        <w:t>日</w:t>
      </w:r>
      <w:bookmarkEnd w:id="0"/>
    </w:p>
    <w:p w14:paraId="4B711C3F">
      <w:pPr>
        <w:spacing w:line="360" w:lineRule="auto"/>
        <w:rPr>
          <w:rFonts w:hint="eastAsia" w:ascii="仿宋" w:hAnsi="仿宋" w:eastAsia="仿宋"/>
          <w:sz w:val="24"/>
          <w:szCs w:val="24"/>
        </w:rPr>
      </w:pPr>
      <w:r>
        <w:rPr>
          <w:rFonts w:hint="eastAsia" w:ascii="仿宋" w:hAnsi="仿宋" w:eastAsia="仿宋"/>
          <w:sz w:val="24"/>
          <w:szCs w:val="24"/>
        </w:rPr>
        <w:t>附件1：法定代表人授权委托书</w:t>
      </w:r>
    </w:p>
    <w:p w14:paraId="403E5A7C">
      <w:pPr>
        <w:spacing w:line="360" w:lineRule="auto"/>
        <w:rPr>
          <w:rFonts w:hint="eastAsia" w:ascii="仿宋" w:hAnsi="仿宋" w:eastAsia="仿宋"/>
          <w:sz w:val="24"/>
          <w:szCs w:val="24"/>
        </w:rPr>
      </w:pPr>
      <w:r>
        <w:rPr>
          <w:rFonts w:hint="eastAsia" w:ascii="仿宋" w:hAnsi="仿宋" w:eastAsia="仿宋"/>
          <w:sz w:val="24"/>
          <w:szCs w:val="24"/>
        </w:rPr>
        <w:t>附件2：报价一览表</w:t>
      </w:r>
    </w:p>
    <w:p w14:paraId="312E2402">
      <w:pPr>
        <w:spacing w:line="360" w:lineRule="auto"/>
        <w:rPr>
          <w:rFonts w:hint="eastAsia" w:ascii="仿宋" w:hAnsi="仿宋" w:eastAsia="仿宋"/>
          <w:sz w:val="24"/>
          <w:szCs w:val="24"/>
        </w:rPr>
        <w:sectPr>
          <w:headerReference r:id="rId3" w:type="default"/>
          <w:footerReference r:id="rId4" w:type="default"/>
          <w:pgSz w:w="11906" w:h="16838"/>
          <w:pgMar w:top="1418" w:right="1418" w:bottom="1418" w:left="1418" w:header="851" w:footer="992" w:gutter="0"/>
          <w:cols w:space="720" w:num="1"/>
          <w:docGrid w:type="lines" w:linePitch="312" w:charSpace="0"/>
        </w:sectPr>
      </w:pPr>
    </w:p>
    <w:p w14:paraId="61818649">
      <w:pPr>
        <w:spacing w:line="360" w:lineRule="auto"/>
        <w:rPr>
          <w:rFonts w:hint="eastAsia" w:ascii="仿宋" w:hAnsi="仿宋" w:eastAsia="仿宋" w:cs="宋体"/>
          <w:sz w:val="24"/>
          <w:lang w:bidi="ar"/>
        </w:rPr>
      </w:pPr>
      <w:r>
        <w:rPr>
          <w:rFonts w:hint="eastAsia" w:ascii="仿宋" w:hAnsi="仿宋" w:eastAsia="仿宋" w:cs="宋体"/>
          <w:sz w:val="24"/>
          <w:lang w:bidi="ar"/>
        </w:rPr>
        <w:t>附件一：</w:t>
      </w:r>
      <w:bookmarkStart w:id="2" w:name="_Toc4410"/>
      <w:r>
        <w:rPr>
          <w:rFonts w:hint="eastAsia" w:ascii="仿宋" w:hAnsi="仿宋" w:eastAsia="仿宋" w:cs="宋体"/>
          <w:sz w:val="24"/>
          <w:lang w:bidi="ar"/>
        </w:rPr>
        <w:t xml:space="preserve"> </w:t>
      </w:r>
    </w:p>
    <w:p w14:paraId="0A491CFB">
      <w:pPr>
        <w:spacing w:line="360" w:lineRule="auto"/>
        <w:ind w:firstLine="482" w:firstLineChars="200"/>
        <w:jc w:val="center"/>
        <w:rPr>
          <w:rFonts w:hint="eastAsia" w:ascii="仿宋" w:hAnsi="仿宋" w:eastAsia="仿宋" w:cs="宋体"/>
          <w:b/>
          <w:sz w:val="24"/>
          <w:lang w:bidi="ar"/>
        </w:rPr>
      </w:pPr>
      <w:r>
        <w:rPr>
          <w:rFonts w:hint="eastAsia" w:ascii="仿宋" w:hAnsi="仿宋" w:eastAsia="仿宋" w:cs="宋体"/>
          <w:b/>
          <w:sz w:val="24"/>
          <w:lang w:bidi="ar"/>
        </w:rPr>
        <w:t>法定代表人授权委托书</w:t>
      </w:r>
      <w:bookmarkEnd w:id="2"/>
    </w:p>
    <w:p w14:paraId="1DEA86C5">
      <w:pPr>
        <w:spacing w:line="360" w:lineRule="auto"/>
        <w:ind w:firstLine="480" w:firstLineChars="200"/>
        <w:rPr>
          <w:rFonts w:hint="eastAsia" w:ascii="仿宋" w:hAnsi="仿宋" w:eastAsia="仿宋" w:cs="宋体"/>
          <w:sz w:val="24"/>
          <w:lang w:bidi="ar"/>
        </w:rPr>
      </w:pPr>
      <w:r>
        <w:rPr>
          <w:rFonts w:hint="eastAsia" w:ascii="仿宋" w:hAnsi="仿宋" w:eastAsia="仿宋" w:cs="宋体"/>
          <w:sz w:val="24"/>
          <w:lang w:bidi="ar"/>
        </w:rPr>
        <w:t>山东省戴庄医院：</w:t>
      </w:r>
    </w:p>
    <w:p w14:paraId="02BBC099">
      <w:pPr>
        <w:spacing w:line="360" w:lineRule="auto"/>
        <w:ind w:firstLine="480" w:firstLineChars="200"/>
        <w:rPr>
          <w:rFonts w:hint="eastAsia" w:ascii="仿宋" w:hAnsi="仿宋" w:eastAsia="仿宋" w:cs="宋体"/>
          <w:sz w:val="24"/>
          <w:lang w:bidi="ar"/>
        </w:rPr>
      </w:pPr>
      <w:r>
        <w:rPr>
          <w:rFonts w:hint="eastAsia" w:ascii="仿宋" w:hAnsi="仿宋" w:eastAsia="仿宋" w:cs="宋体"/>
          <w:sz w:val="24"/>
          <w:lang w:bidi="ar"/>
        </w:rPr>
        <w:t>我（姓名）</w:t>
      </w:r>
      <w:r>
        <w:rPr>
          <w:rFonts w:hint="eastAsia" w:ascii="仿宋" w:hAnsi="仿宋" w:eastAsia="仿宋" w:cs="宋体"/>
          <w:sz w:val="24"/>
          <w:u w:val="single"/>
          <w:lang w:bidi="ar"/>
        </w:rPr>
        <w:t xml:space="preserve">        </w:t>
      </w:r>
      <w:r>
        <w:rPr>
          <w:rFonts w:hint="eastAsia" w:ascii="仿宋" w:hAnsi="仿宋" w:eastAsia="仿宋" w:cs="宋体"/>
          <w:sz w:val="24"/>
          <w:lang w:bidi="ar"/>
        </w:rPr>
        <w:t>系（供应商名称）</w:t>
      </w:r>
      <w:r>
        <w:rPr>
          <w:rFonts w:hint="eastAsia" w:ascii="仿宋" w:hAnsi="仿宋" w:eastAsia="仿宋" w:cs="宋体"/>
          <w:sz w:val="24"/>
          <w:u w:val="single"/>
          <w:lang w:bidi="ar"/>
        </w:rPr>
        <w:t xml:space="preserve">            </w:t>
      </w:r>
      <w:r>
        <w:rPr>
          <w:rFonts w:hint="eastAsia" w:ascii="仿宋" w:hAnsi="仿宋" w:eastAsia="仿宋" w:cs="宋体"/>
          <w:sz w:val="24"/>
          <w:lang w:bidi="ar"/>
        </w:rPr>
        <w:t>法定代表人，现授权委托我公司的 （姓名、职务或职称）</w:t>
      </w:r>
      <w:r>
        <w:rPr>
          <w:rFonts w:hint="eastAsia" w:ascii="仿宋" w:hAnsi="仿宋" w:eastAsia="仿宋" w:cs="宋体"/>
          <w:sz w:val="24"/>
          <w:u w:val="single"/>
          <w:lang w:bidi="ar"/>
        </w:rPr>
        <w:t xml:space="preserve">           </w:t>
      </w:r>
      <w:r>
        <w:rPr>
          <w:rFonts w:hint="eastAsia" w:ascii="仿宋" w:hAnsi="仿宋" w:eastAsia="仿宋" w:cs="宋体"/>
          <w:sz w:val="24"/>
          <w:lang w:bidi="ar"/>
        </w:rPr>
        <w:t>为我单位参与此次项目的委托代理人，委托代理人在参加</w:t>
      </w:r>
      <w:r>
        <w:rPr>
          <w:rFonts w:hint="eastAsia" w:ascii="仿宋" w:hAnsi="仿宋" w:eastAsia="仿宋" w:cs="宋体"/>
          <w:sz w:val="24"/>
          <w:u w:val="single"/>
          <w:lang w:bidi="ar"/>
        </w:rPr>
        <w:t>山东省戴庄医院密集架采购项目，</w:t>
      </w:r>
      <w:r>
        <w:rPr>
          <w:rFonts w:hint="eastAsia" w:ascii="仿宋" w:hAnsi="仿宋" w:eastAsia="仿宋" w:cs="宋体"/>
          <w:sz w:val="24"/>
          <w:highlight w:val="none"/>
          <w:u w:val="single"/>
          <w:lang w:bidi="ar"/>
        </w:rPr>
        <w:t>项目编号</w:t>
      </w:r>
      <w:r>
        <w:rPr>
          <w:rFonts w:ascii="仿宋" w:hAnsi="仿宋" w:eastAsia="仿宋" w:cs="宋体"/>
          <w:sz w:val="24"/>
          <w:highlight w:val="none"/>
          <w:u w:val="single"/>
          <w:lang w:bidi="ar"/>
        </w:rPr>
        <w:t>:</w:t>
      </w:r>
      <w:r>
        <w:rPr>
          <w:rFonts w:hint="eastAsia" w:ascii="仿宋" w:hAnsi="仿宋" w:eastAsia="仿宋" w:cs="宋体"/>
          <w:sz w:val="24"/>
          <w:highlight w:val="none"/>
          <w:u w:val="single"/>
          <w:lang w:bidi="ar"/>
        </w:rPr>
        <w:t>ZWJJB-2025-YJCG-0</w:t>
      </w:r>
      <w:r>
        <w:rPr>
          <w:rFonts w:hint="eastAsia" w:ascii="仿宋" w:hAnsi="仿宋" w:eastAsia="仿宋" w:cs="宋体"/>
          <w:sz w:val="24"/>
          <w:highlight w:val="none"/>
          <w:u w:val="single"/>
          <w:lang w:val="en-US" w:eastAsia="zh-CN" w:bidi="ar"/>
        </w:rPr>
        <w:t>6</w:t>
      </w:r>
      <w:r>
        <w:rPr>
          <w:rFonts w:hint="eastAsia" w:ascii="仿宋" w:hAnsi="仿宋" w:eastAsia="仿宋" w:cs="宋体"/>
          <w:sz w:val="24"/>
          <w:lang w:bidi="ar"/>
        </w:rPr>
        <w:t>过程中所签署的一切文件和处理与之有关的一切事务，我均予以承认。</w:t>
      </w:r>
    </w:p>
    <w:p w14:paraId="36D56BE5">
      <w:pPr>
        <w:spacing w:line="360" w:lineRule="auto"/>
        <w:ind w:firstLine="480" w:firstLineChars="200"/>
        <w:rPr>
          <w:rFonts w:hint="eastAsia" w:ascii="仿宋" w:hAnsi="仿宋" w:eastAsia="仿宋" w:cs="宋体"/>
          <w:sz w:val="24"/>
          <w:lang w:bidi="ar"/>
        </w:rPr>
      </w:pPr>
      <w:r>
        <w:rPr>
          <w:rFonts w:hint="eastAsia" w:ascii="仿宋" w:hAnsi="仿宋" w:eastAsia="仿宋" w:cs="宋体"/>
          <w:sz w:val="24"/>
          <w:lang w:bidi="ar"/>
        </w:rPr>
        <w:t>委托代理人无转委托权。特此委托。</w:t>
      </w:r>
    </w:p>
    <w:p w14:paraId="78413DBE">
      <w:pPr>
        <w:spacing w:line="360" w:lineRule="auto"/>
        <w:ind w:firstLine="480" w:firstLineChars="200"/>
        <w:rPr>
          <w:rFonts w:ascii="仿宋" w:hAnsi="仿宋" w:eastAsia="仿宋" w:cs="宋体"/>
          <w:sz w:val="24"/>
          <w:lang w:bidi="ar"/>
        </w:rPr>
      </w:pPr>
      <w:r>
        <w:rPr>
          <w:rFonts w:hint="eastAsia" w:ascii="仿宋" w:hAnsi="仿宋" w:eastAsia="仿宋" w:cs="宋体"/>
          <w:sz w:val="24"/>
          <w:lang w:bidi="ar"/>
        </w:rPr>
        <w:t>（附：法定代表人、委托代理人身份证复印件）</w:t>
      </w:r>
    </w:p>
    <w:p w14:paraId="10A81275">
      <w:pPr>
        <w:spacing w:line="360" w:lineRule="auto"/>
        <w:ind w:firstLine="480" w:firstLineChars="200"/>
        <w:rPr>
          <w:rFonts w:ascii="仿宋" w:hAnsi="仿宋" w:eastAsia="仿宋" w:cs="宋体"/>
          <w:sz w:val="24"/>
          <w:lang w:bidi="ar"/>
        </w:rPr>
      </w:pPr>
    </w:p>
    <w:p w14:paraId="168094D1">
      <w:pPr>
        <w:spacing w:line="360" w:lineRule="auto"/>
        <w:ind w:firstLine="480" w:firstLineChars="200"/>
        <w:rPr>
          <w:rFonts w:ascii="仿宋" w:hAnsi="仿宋" w:eastAsia="仿宋" w:cs="宋体"/>
          <w:sz w:val="24"/>
          <w:lang w:bidi="ar"/>
        </w:rPr>
      </w:pPr>
    </w:p>
    <w:p w14:paraId="613F413E">
      <w:pPr>
        <w:spacing w:line="360" w:lineRule="auto"/>
        <w:ind w:firstLine="480" w:firstLineChars="200"/>
        <w:rPr>
          <w:rFonts w:ascii="仿宋" w:hAnsi="仿宋" w:eastAsia="仿宋" w:cs="宋体"/>
          <w:sz w:val="24"/>
          <w:lang w:bidi="ar"/>
        </w:rPr>
      </w:pPr>
    </w:p>
    <w:p w14:paraId="2A4B0D77">
      <w:pPr>
        <w:spacing w:line="360" w:lineRule="auto"/>
        <w:ind w:firstLine="480" w:firstLineChars="200"/>
        <w:rPr>
          <w:rFonts w:ascii="仿宋" w:hAnsi="仿宋" w:eastAsia="仿宋" w:cs="宋体"/>
          <w:sz w:val="24"/>
          <w:lang w:bidi="ar"/>
        </w:rPr>
      </w:pPr>
    </w:p>
    <w:p w14:paraId="7B1295EF">
      <w:pPr>
        <w:spacing w:line="360" w:lineRule="auto"/>
        <w:ind w:firstLine="480" w:firstLineChars="200"/>
        <w:rPr>
          <w:rFonts w:ascii="仿宋" w:hAnsi="仿宋" w:eastAsia="仿宋" w:cs="宋体"/>
          <w:sz w:val="24"/>
          <w:lang w:bidi="ar"/>
        </w:rPr>
      </w:pPr>
    </w:p>
    <w:p w14:paraId="67EEFB00">
      <w:pPr>
        <w:spacing w:line="360" w:lineRule="auto"/>
        <w:ind w:firstLine="480" w:firstLineChars="200"/>
        <w:rPr>
          <w:rFonts w:ascii="仿宋" w:hAnsi="仿宋" w:eastAsia="仿宋" w:cs="宋体"/>
          <w:sz w:val="24"/>
          <w:lang w:bidi="ar"/>
        </w:rPr>
      </w:pPr>
    </w:p>
    <w:p w14:paraId="05A14728">
      <w:pPr>
        <w:spacing w:line="360" w:lineRule="auto"/>
        <w:ind w:firstLine="480" w:firstLineChars="200"/>
        <w:rPr>
          <w:rFonts w:ascii="仿宋" w:hAnsi="仿宋" w:eastAsia="仿宋" w:cs="宋体"/>
          <w:sz w:val="24"/>
          <w:lang w:bidi="ar"/>
        </w:rPr>
      </w:pPr>
    </w:p>
    <w:p w14:paraId="414875D0">
      <w:pPr>
        <w:spacing w:line="360" w:lineRule="auto"/>
        <w:ind w:firstLine="480" w:firstLineChars="200"/>
        <w:rPr>
          <w:rFonts w:ascii="仿宋" w:hAnsi="仿宋" w:eastAsia="仿宋" w:cs="宋体"/>
          <w:sz w:val="24"/>
          <w:lang w:bidi="ar"/>
        </w:rPr>
      </w:pPr>
    </w:p>
    <w:p w14:paraId="7885AF5A">
      <w:pPr>
        <w:pStyle w:val="2"/>
        <w:rPr>
          <w:lang w:bidi="ar"/>
        </w:rPr>
      </w:pPr>
    </w:p>
    <w:p w14:paraId="57676E87">
      <w:pPr>
        <w:rPr>
          <w:lang w:bidi="ar"/>
        </w:rPr>
      </w:pPr>
    </w:p>
    <w:p w14:paraId="11F64CEC">
      <w:pPr>
        <w:pStyle w:val="2"/>
        <w:rPr>
          <w:lang w:bidi="ar"/>
        </w:rPr>
      </w:pPr>
    </w:p>
    <w:p w14:paraId="65DF17D4">
      <w:pPr>
        <w:rPr>
          <w:lang w:bidi="ar"/>
        </w:rPr>
      </w:pPr>
    </w:p>
    <w:p w14:paraId="17673A43">
      <w:pPr>
        <w:pStyle w:val="2"/>
        <w:rPr>
          <w:lang w:bidi="ar"/>
        </w:rPr>
      </w:pPr>
    </w:p>
    <w:p w14:paraId="32D1C821">
      <w:pPr>
        <w:rPr>
          <w:lang w:bidi="ar"/>
        </w:rPr>
      </w:pPr>
    </w:p>
    <w:p w14:paraId="3D5A1015">
      <w:pPr>
        <w:pStyle w:val="2"/>
        <w:rPr>
          <w:rFonts w:hint="eastAsia"/>
          <w:lang w:bidi="ar"/>
        </w:rPr>
      </w:pPr>
    </w:p>
    <w:p w14:paraId="3F0DDC72">
      <w:pPr>
        <w:spacing w:line="360" w:lineRule="auto"/>
        <w:ind w:firstLine="480" w:firstLineChars="200"/>
        <w:rPr>
          <w:rFonts w:hint="eastAsia" w:ascii="仿宋" w:hAnsi="仿宋" w:eastAsia="仿宋" w:cs="宋体"/>
          <w:sz w:val="24"/>
          <w:lang w:bidi="ar"/>
        </w:rPr>
      </w:pPr>
      <w:r>
        <w:rPr>
          <w:rFonts w:hint="eastAsia" w:ascii="仿宋" w:hAnsi="仿宋" w:eastAsia="仿宋" w:cs="宋体"/>
          <w:sz w:val="24"/>
          <w:lang w:bidi="ar"/>
        </w:rPr>
        <w:t xml:space="preserve">委托代理人姓名：           性别：      年龄：       </w:t>
      </w:r>
    </w:p>
    <w:p w14:paraId="6A2F1D8C">
      <w:pPr>
        <w:spacing w:line="360" w:lineRule="auto"/>
        <w:ind w:firstLine="480" w:firstLineChars="200"/>
        <w:rPr>
          <w:rFonts w:hint="eastAsia" w:ascii="仿宋" w:hAnsi="仿宋" w:eastAsia="仿宋" w:cs="宋体"/>
          <w:sz w:val="24"/>
          <w:lang w:bidi="ar"/>
        </w:rPr>
      </w:pPr>
      <w:r>
        <w:rPr>
          <w:rFonts w:hint="eastAsia" w:ascii="仿宋" w:hAnsi="仿宋" w:eastAsia="仿宋" w:cs="宋体"/>
          <w:sz w:val="24"/>
          <w:lang w:bidi="ar"/>
        </w:rPr>
        <w:t xml:space="preserve">部门：              职务：            </w:t>
      </w:r>
    </w:p>
    <w:p w14:paraId="4B445055">
      <w:pPr>
        <w:spacing w:line="360" w:lineRule="auto"/>
        <w:ind w:firstLine="480" w:firstLineChars="200"/>
        <w:rPr>
          <w:rFonts w:hint="eastAsia" w:ascii="仿宋" w:hAnsi="仿宋" w:eastAsia="仿宋" w:cs="宋体"/>
          <w:sz w:val="24"/>
          <w:lang w:bidi="ar"/>
        </w:rPr>
      </w:pPr>
      <w:r>
        <w:rPr>
          <w:rFonts w:hint="eastAsia" w:ascii="仿宋" w:hAnsi="仿宋" w:eastAsia="仿宋" w:cs="宋体"/>
          <w:sz w:val="24"/>
          <w:lang w:bidi="ar"/>
        </w:rPr>
        <w:t xml:space="preserve">供应商名称（公章）：               </w:t>
      </w:r>
    </w:p>
    <w:p w14:paraId="419EA85D">
      <w:pPr>
        <w:spacing w:line="360" w:lineRule="auto"/>
        <w:ind w:firstLine="480" w:firstLineChars="200"/>
        <w:rPr>
          <w:rFonts w:hint="eastAsia" w:ascii="仿宋" w:hAnsi="仿宋" w:eastAsia="仿宋" w:cs="宋体"/>
          <w:sz w:val="24"/>
          <w:lang w:bidi="ar"/>
        </w:rPr>
      </w:pPr>
      <w:r>
        <w:rPr>
          <w:rFonts w:hint="eastAsia" w:ascii="仿宋" w:hAnsi="仿宋" w:eastAsia="仿宋" w:cs="宋体"/>
          <w:sz w:val="24"/>
          <w:lang w:bidi="ar"/>
        </w:rPr>
        <w:t xml:space="preserve">法定代表人签字：                 </w:t>
      </w:r>
    </w:p>
    <w:p w14:paraId="4952FD65">
      <w:pPr>
        <w:spacing w:line="360" w:lineRule="auto"/>
        <w:ind w:firstLine="480" w:firstLineChars="200"/>
        <w:rPr>
          <w:rFonts w:hint="eastAsia" w:ascii="仿宋" w:hAnsi="仿宋" w:eastAsia="仿宋" w:cs="宋体"/>
          <w:sz w:val="24"/>
          <w:lang w:bidi="ar"/>
        </w:rPr>
      </w:pPr>
      <w:r>
        <w:rPr>
          <w:rFonts w:hint="eastAsia" w:ascii="仿宋" w:hAnsi="仿宋" w:eastAsia="仿宋" w:cs="宋体"/>
          <w:sz w:val="24"/>
          <w:lang w:bidi="ar"/>
        </w:rPr>
        <w:t xml:space="preserve">                                              </w:t>
      </w:r>
    </w:p>
    <w:p w14:paraId="0120649F">
      <w:pPr>
        <w:spacing w:line="360" w:lineRule="auto"/>
        <w:ind w:firstLine="6000" w:firstLineChars="2500"/>
        <w:rPr>
          <w:rFonts w:hint="eastAsia" w:ascii="仿宋" w:hAnsi="仿宋" w:eastAsia="仿宋" w:cs="宋体"/>
          <w:sz w:val="24"/>
          <w:lang w:bidi="ar"/>
        </w:rPr>
      </w:pPr>
      <w:r>
        <w:rPr>
          <w:rFonts w:hint="eastAsia" w:ascii="仿宋" w:hAnsi="仿宋" w:eastAsia="仿宋" w:cs="宋体"/>
          <w:sz w:val="24"/>
          <w:lang w:bidi="ar"/>
        </w:rPr>
        <w:t>日期：   年   月  日</w:t>
      </w:r>
    </w:p>
    <w:p w14:paraId="0AB9D3B1">
      <w:pPr>
        <w:spacing w:line="360" w:lineRule="auto"/>
        <w:ind w:firstLine="480" w:firstLineChars="200"/>
        <w:rPr>
          <w:rFonts w:hint="eastAsia" w:ascii="仿宋" w:hAnsi="仿宋" w:eastAsia="仿宋" w:cs="宋体"/>
          <w:b/>
          <w:sz w:val="24"/>
          <w:lang w:bidi="ar"/>
        </w:rPr>
      </w:pPr>
      <w:r>
        <w:rPr>
          <w:rFonts w:hint="eastAsia" w:ascii="仿宋" w:hAnsi="仿宋" w:eastAsia="仿宋" w:cs="宋体"/>
          <w:sz w:val="24"/>
          <w:lang w:bidi="ar"/>
        </w:rPr>
        <w:br w:type="page"/>
      </w:r>
      <w:r>
        <w:rPr>
          <w:rFonts w:hint="eastAsia" w:ascii="仿宋" w:hAnsi="仿宋" w:eastAsia="仿宋" w:cs="宋体"/>
          <w:sz w:val="24"/>
          <w:lang w:bidi="ar"/>
        </w:rPr>
        <w:t xml:space="preserve">附件二：               </w:t>
      </w:r>
      <w:r>
        <w:rPr>
          <w:rFonts w:hint="eastAsia" w:ascii="仿宋" w:hAnsi="仿宋" w:eastAsia="仿宋" w:cs="宋体"/>
          <w:b/>
          <w:sz w:val="24"/>
          <w:lang w:bidi="ar"/>
        </w:rPr>
        <w:t>报 价 一 览 表</w:t>
      </w:r>
    </w:p>
    <w:p w14:paraId="1E0474E6">
      <w:pPr>
        <w:spacing w:line="360" w:lineRule="auto"/>
        <w:ind w:firstLine="480" w:firstLineChars="200"/>
        <w:rPr>
          <w:rFonts w:hint="eastAsia" w:ascii="仿宋" w:hAnsi="仿宋" w:eastAsia="仿宋" w:cs="宋体"/>
          <w:sz w:val="24"/>
          <w:lang w:bidi="ar"/>
        </w:rPr>
      </w:pPr>
    </w:p>
    <w:tbl>
      <w:tblPr>
        <w:tblStyle w:val="16"/>
        <w:tblpPr w:leftFromText="180" w:rightFromText="180" w:vertAnchor="text" w:horzAnchor="page" w:tblpX="1251" w:tblpY="122"/>
        <w:tblOverlap w:val="never"/>
        <w:tblW w:w="94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7594"/>
      </w:tblGrid>
      <w:tr w14:paraId="29024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1809" w:type="dxa"/>
            <w:tcBorders>
              <w:top w:val="single" w:color="auto" w:sz="4" w:space="0"/>
              <w:left w:val="single" w:color="auto" w:sz="4" w:space="0"/>
              <w:bottom w:val="single" w:color="auto" w:sz="4" w:space="0"/>
              <w:right w:val="single" w:color="auto" w:sz="4" w:space="0"/>
            </w:tcBorders>
            <w:noWrap w:val="0"/>
            <w:vAlign w:val="center"/>
          </w:tcPr>
          <w:p w14:paraId="2D02FC8E">
            <w:pPr>
              <w:spacing w:line="360" w:lineRule="auto"/>
              <w:jc w:val="center"/>
              <w:rPr>
                <w:rFonts w:hint="eastAsia" w:ascii="仿宋" w:hAnsi="仿宋" w:eastAsia="仿宋" w:cs="宋体"/>
                <w:sz w:val="24"/>
                <w:lang w:bidi="ar"/>
              </w:rPr>
            </w:pPr>
            <w:r>
              <w:rPr>
                <w:rFonts w:hint="eastAsia" w:ascii="仿宋" w:hAnsi="仿宋" w:eastAsia="仿宋" w:cs="宋体"/>
                <w:sz w:val="24"/>
                <w:lang w:bidi="ar"/>
              </w:rPr>
              <w:t>项目名称</w:t>
            </w:r>
          </w:p>
        </w:tc>
        <w:tc>
          <w:tcPr>
            <w:tcW w:w="7594" w:type="dxa"/>
            <w:tcBorders>
              <w:top w:val="single" w:color="auto" w:sz="4" w:space="0"/>
              <w:left w:val="single" w:color="auto" w:sz="4" w:space="0"/>
              <w:bottom w:val="single" w:color="auto" w:sz="4" w:space="0"/>
              <w:right w:val="single" w:color="auto" w:sz="4" w:space="0"/>
            </w:tcBorders>
            <w:noWrap w:val="0"/>
            <w:vAlign w:val="center"/>
          </w:tcPr>
          <w:p w14:paraId="668069D8">
            <w:pPr>
              <w:spacing w:line="360" w:lineRule="auto"/>
              <w:ind w:firstLine="480" w:firstLineChars="200"/>
              <w:rPr>
                <w:rFonts w:hint="eastAsia" w:ascii="仿宋" w:hAnsi="仿宋" w:eastAsia="仿宋" w:cs="宋体"/>
                <w:sz w:val="24"/>
                <w:lang w:bidi="ar"/>
              </w:rPr>
            </w:pPr>
            <w:r>
              <w:rPr>
                <w:rFonts w:hint="eastAsia" w:ascii="仿宋" w:hAnsi="仿宋" w:eastAsia="仿宋" w:cs="宋体"/>
                <w:sz w:val="24"/>
                <w:lang w:bidi="ar"/>
              </w:rPr>
              <w:t xml:space="preserve"> </w:t>
            </w:r>
          </w:p>
        </w:tc>
      </w:tr>
      <w:tr w14:paraId="64A82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8" w:hRule="atLeast"/>
        </w:trPr>
        <w:tc>
          <w:tcPr>
            <w:tcW w:w="1809" w:type="dxa"/>
            <w:tcBorders>
              <w:top w:val="single" w:color="auto" w:sz="4" w:space="0"/>
              <w:left w:val="single" w:color="auto" w:sz="4" w:space="0"/>
              <w:bottom w:val="single" w:color="auto" w:sz="4" w:space="0"/>
              <w:right w:val="single" w:color="auto" w:sz="4" w:space="0"/>
            </w:tcBorders>
            <w:noWrap w:val="0"/>
            <w:vAlign w:val="center"/>
          </w:tcPr>
          <w:p w14:paraId="135752BD">
            <w:pPr>
              <w:spacing w:line="360" w:lineRule="auto"/>
              <w:jc w:val="center"/>
              <w:rPr>
                <w:rFonts w:hint="eastAsia" w:ascii="仿宋" w:hAnsi="仿宋" w:eastAsia="仿宋" w:cs="宋体"/>
                <w:sz w:val="24"/>
                <w:lang w:bidi="ar"/>
              </w:rPr>
            </w:pPr>
            <w:r>
              <w:rPr>
                <w:rFonts w:hint="eastAsia" w:ascii="仿宋" w:hAnsi="仿宋" w:eastAsia="仿宋" w:cs="宋体"/>
                <w:sz w:val="24"/>
                <w:lang w:bidi="ar"/>
              </w:rPr>
              <w:t>总报价（元）</w:t>
            </w:r>
          </w:p>
        </w:tc>
        <w:tc>
          <w:tcPr>
            <w:tcW w:w="7594" w:type="dxa"/>
            <w:tcBorders>
              <w:top w:val="single" w:color="auto" w:sz="4" w:space="0"/>
              <w:left w:val="single" w:color="auto" w:sz="4" w:space="0"/>
              <w:bottom w:val="single" w:color="auto" w:sz="4" w:space="0"/>
              <w:right w:val="single" w:color="auto" w:sz="4" w:space="0"/>
            </w:tcBorders>
            <w:noWrap w:val="0"/>
            <w:vAlign w:val="center"/>
          </w:tcPr>
          <w:p w14:paraId="686703F9">
            <w:pPr>
              <w:spacing w:line="360" w:lineRule="auto"/>
              <w:ind w:firstLine="480" w:firstLineChars="200"/>
              <w:rPr>
                <w:rFonts w:ascii="仿宋" w:hAnsi="仿宋" w:eastAsia="仿宋" w:cs="宋体"/>
                <w:sz w:val="24"/>
                <w:lang w:bidi="ar"/>
              </w:rPr>
            </w:pPr>
            <w:r>
              <w:rPr>
                <w:rFonts w:ascii="仿宋" w:hAnsi="仿宋" w:eastAsia="仿宋" w:cs="宋体"/>
                <w:sz w:val="24"/>
                <w:lang w:bidi="ar"/>
              </w:rPr>
              <w:t xml:space="preserve">小写：          </w:t>
            </w:r>
            <w:r>
              <w:rPr>
                <w:rFonts w:hint="eastAsia" w:ascii="仿宋" w:hAnsi="仿宋" w:eastAsia="仿宋" w:cs="宋体"/>
                <w:sz w:val="24"/>
                <w:lang w:bidi="ar"/>
              </w:rPr>
              <w:t xml:space="preserve"> </w:t>
            </w:r>
            <w:r>
              <w:rPr>
                <w:rFonts w:ascii="仿宋" w:hAnsi="仿宋" w:eastAsia="仿宋" w:cs="宋体"/>
                <w:sz w:val="24"/>
                <w:lang w:bidi="ar"/>
              </w:rPr>
              <w:t xml:space="preserve">元   </w:t>
            </w:r>
          </w:p>
          <w:p w14:paraId="50E392F1">
            <w:pPr>
              <w:spacing w:line="360" w:lineRule="auto"/>
              <w:ind w:firstLine="480" w:firstLineChars="200"/>
              <w:rPr>
                <w:rFonts w:ascii="仿宋" w:hAnsi="仿宋" w:eastAsia="仿宋" w:cs="宋体"/>
                <w:sz w:val="24"/>
                <w:lang w:bidi="ar"/>
              </w:rPr>
            </w:pPr>
            <w:r>
              <w:rPr>
                <w:rFonts w:ascii="仿宋" w:hAnsi="仿宋" w:eastAsia="仿宋" w:cs="宋体"/>
                <w:sz w:val="24"/>
                <w:lang w:bidi="ar"/>
              </w:rPr>
              <w:t xml:space="preserve">大写：             </w:t>
            </w:r>
            <w:r>
              <w:rPr>
                <w:rFonts w:hint="eastAsia" w:ascii="仿宋" w:hAnsi="仿宋" w:eastAsia="仿宋" w:cs="宋体"/>
                <w:sz w:val="24"/>
                <w:lang w:bidi="ar"/>
              </w:rPr>
              <w:t xml:space="preserve">     </w:t>
            </w:r>
          </w:p>
        </w:tc>
      </w:tr>
      <w:tr w14:paraId="2981B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1" w:hRule="atLeast"/>
        </w:trPr>
        <w:tc>
          <w:tcPr>
            <w:tcW w:w="1809" w:type="dxa"/>
            <w:tcBorders>
              <w:top w:val="single" w:color="auto" w:sz="4" w:space="0"/>
              <w:left w:val="single" w:color="auto" w:sz="4" w:space="0"/>
              <w:bottom w:val="single" w:color="auto" w:sz="4" w:space="0"/>
              <w:right w:val="single" w:color="auto" w:sz="4" w:space="0"/>
            </w:tcBorders>
            <w:noWrap w:val="0"/>
            <w:vAlign w:val="center"/>
          </w:tcPr>
          <w:p w14:paraId="5BE3FF38">
            <w:pPr>
              <w:spacing w:line="360" w:lineRule="auto"/>
              <w:jc w:val="center"/>
              <w:rPr>
                <w:rFonts w:ascii="仿宋" w:hAnsi="仿宋" w:eastAsia="仿宋" w:cs="宋体"/>
                <w:sz w:val="24"/>
                <w:lang w:bidi="ar"/>
              </w:rPr>
            </w:pPr>
            <w:r>
              <w:rPr>
                <w:rFonts w:hint="eastAsia" w:ascii="仿宋" w:hAnsi="仿宋" w:eastAsia="仿宋" w:cs="宋体"/>
                <w:sz w:val="24"/>
                <w:lang w:bidi="ar"/>
              </w:rPr>
              <w:t>供货安装期</w:t>
            </w:r>
          </w:p>
        </w:tc>
        <w:tc>
          <w:tcPr>
            <w:tcW w:w="7594" w:type="dxa"/>
            <w:tcBorders>
              <w:top w:val="single" w:color="auto" w:sz="4" w:space="0"/>
              <w:left w:val="single" w:color="auto" w:sz="4" w:space="0"/>
              <w:bottom w:val="single" w:color="auto" w:sz="4" w:space="0"/>
              <w:right w:val="single" w:color="auto" w:sz="4" w:space="0"/>
            </w:tcBorders>
            <w:noWrap w:val="0"/>
            <w:vAlign w:val="center"/>
          </w:tcPr>
          <w:p w14:paraId="71F27068">
            <w:pPr>
              <w:spacing w:line="360" w:lineRule="auto"/>
              <w:ind w:firstLine="480" w:firstLineChars="200"/>
              <w:rPr>
                <w:rFonts w:ascii="仿宋" w:hAnsi="仿宋" w:eastAsia="仿宋" w:cs="宋体"/>
                <w:sz w:val="24"/>
                <w:lang w:bidi="ar"/>
              </w:rPr>
            </w:pPr>
          </w:p>
        </w:tc>
      </w:tr>
      <w:tr w14:paraId="5CC36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1" w:hRule="atLeast"/>
        </w:trPr>
        <w:tc>
          <w:tcPr>
            <w:tcW w:w="1809" w:type="dxa"/>
            <w:tcBorders>
              <w:top w:val="single" w:color="auto" w:sz="4" w:space="0"/>
              <w:left w:val="single" w:color="auto" w:sz="4" w:space="0"/>
              <w:bottom w:val="single" w:color="auto" w:sz="4" w:space="0"/>
              <w:right w:val="single" w:color="auto" w:sz="4" w:space="0"/>
            </w:tcBorders>
            <w:noWrap w:val="0"/>
            <w:vAlign w:val="center"/>
          </w:tcPr>
          <w:p w14:paraId="365F4CA1">
            <w:pPr>
              <w:spacing w:line="360" w:lineRule="auto"/>
              <w:jc w:val="center"/>
              <w:rPr>
                <w:rFonts w:ascii="仿宋" w:hAnsi="仿宋" w:eastAsia="仿宋" w:cs="宋体"/>
                <w:sz w:val="24"/>
                <w:lang w:bidi="ar"/>
              </w:rPr>
            </w:pPr>
            <w:r>
              <w:rPr>
                <w:rFonts w:hint="eastAsia" w:ascii="仿宋" w:hAnsi="仿宋" w:eastAsia="仿宋" w:cs="宋体"/>
                <w:sz w:val="24"/>
                <w:lang w:bidi="ar"/>
              </w:rPr>
              <w:t>质保期</w:t>
            </w:r>
          </w:p>
        </w:tc>
        <w:tc>
          <w:tcPr>
            <w:tcW w:w="7594" w:type="dxa"/>
            <w:tcBorders>
              <w:top w:val="single" w:color="auto" w:sz="4" w:space="0"/>
              <w:left w:val="single" w:color="auto" w:sz="4" w:space="0"/>
              <w:bottom w:val="single" w:color="auto" w:sz="4" w:space="0"/>
              <w:right w:val="single" w:color="auto" w:sz="4" w:space="0"/>
            </w:tcBorders>
            <w:noWrap w:val="0"/>
            <w:vAlign w:val="center"/>
          </w:tcPr>
          <w:p w14:paraId="7579DA00">
            <w:pPr>
              <w:spacing w:line="360" w:lineRule="auto"/>
              <w:ind w:firstLine="480" w:firstLineChars="200"/>
              <w:rPr>
                <w:rFonts w:ascii="仿宋" w:hAnsi="仿宋" w:eastAsia="仿宋" w:cs="宋体"/>
                <w:sz w:val="24"/>
                <w:lang w:bidi="ar"/>
              </w:rPr>
            </w:pPr>
          </w:p>
        </w:tc>
      </w:tr>
      <w:tr w14:paraId="50699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3" w:hRule="atLeast"/>
        </w:trPr>
        <w:tc>
          <w:tcPr>
            <w:tcW w:w="1809" w:type="dxa"/>
            <w:tcBorders>
              <w:top w:val="single" w:color="auto" w:sz="4" w:space="0"/>
              <w:left w:val="single" w:color="auto" w:sz="4" w:space="0"/>
              <w:bottom w:val="single" w:color="auto" w:sz="4" w:space="0"/>
              <w:right w:val="single" w:color="auto" w:sz="4" w:space="0"/>
            </w:tcBorders>
            <w:noWrap w:val="0"/>
            <w:vAlign w:val="center"/>
          </w:tcPr>
          <w:p w14:paraId="5600C0AE">
            <w:pPr>
              <w:spacing w:line="360" w:lineRule="auto"/>
              <w:jc w:val="center"/>
              <w:rPr>
                <w:rFonts w:hint="eastAsia" w:ascii="仿宋" w:hAnsi="仿宋" w:eastAsia="仿宋" w:cs="宋体"/>
                <w:sz w:val="24"/>
                <w:lang w:bidi="ar"/>
              </w:rPr>
            </w:pPr>
            <w:r>
              <w:rPr>
                <w:rFonts w:hint="eastAsia" w:ascii="仿宋" w:hAnsi="仿宋" w:eastAsia="仿宋" w:cs="宋体"/>
                <w:sz w:val="24"/>
                <w:lang w:bidi="ar"/>
              </w:rPr>
              <w:t>优惠条件及</w:t>
            </w:r>
          </w:p>
          <w:p w14:paraId="39BDA7E3">
            <w:pPr>
              <w:spacing w:line="360" w:lineRule="auto"/>
              <w:jc w:val="center"/>
              <w:rPr>
                <w:rFonts w:hint="eastAsia" w:ascii="仿宋" w:hAnsi="仿宋" w:eastAsia="仿宋" w:cs="宋体"/>
                <w:sz w:val="24"/>
                <w:lang w:bidi="ar"/>
              </w:rPr>
            </w:pPr>
            <w:r>
              <w:rPr>
                <w:rFonts w:hint="eastAsia" w:ascii="仿宋" w:hAnsi="仿宋" w:eastAsia="仿宋" w:cs="宋体"/>
                <w:sz w:val="24"/>
                <w:lang w:bidi="ar"/>
              </w:rPr>
              <w:t>服务承诺</w:t>
            </w:r>
          </w:p>
        </w:tc>
        <w:tc>
          <w:tcPr>
            <w:tcW w:w="7594" w:type="dxa"/>
            <w:tcBorders>
              <w:top w:val="single" w:color="auto" w:sz="4" w:space="0"/>
              <w:left w:val="single" w:color="auto" w:sz="4" w:space="0"/>
              <w:bottom w:val="single" w:color="auto" w:sz="4" w:space="0"/>
              <w:right w:val="single" w:color="auto" w:sz="4" w:space="0"/>
            </w:tcBorders>
            <w:noWrap w:val="0"/>
            <w:vAlign w:val="center"/>
          </w:tcPr>
          <w:p w14:paraId="6B2143B4">
            <w:pPr>
              <w:spacing w:line="360" w:lineRule="auto"/>
              <w:ind w:firstLine="480" w:firstLineChars="200"/>
              <w:rPr>
                <w:rFonts w:hint="eastAsia" w:ascii="仿宋" w:hAnsi="仿宋" w:eastAsia="仿宋" w:cs="宋体"/>
                <w:sz w:val="24"/>
                <w:lang w:bidi="ar"/>
              </w:rPr>
            </w:pPr>
          </w:p>
        </w:tc>
      </w:tr>
      <w:tr w14:paraId="698A9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trPr>
        <w:tc>
          <w:tcPr>
            <w:tcW w:w="1809" w:type="dxa"/>
            <w:tcBorders>
              <w:top w:val="single" w:color="auto" w:sz="4" w:space="0"/>
              <w:left w:val="single" w:color="auto" w:sz="4" w:space="0"/>
              <w:bottom w:val="single" w:color="auto" w:sz="4" w:space="0"/>
              <w:right w:val="single" w:color="auto" w:sz="4" w:space="0"/>
            </w:tcBorders>
            <w:noWrap w:val="0"/>
            <w:vAlign w:val="center"/>
          </w:tcPr>
          <w:p w14:paraId="158FE572">
            <w:pPr>
              <w:spacing w:line="360" w:lineRule="auto"/>
              <w:jc w:val="center"/>
              <w:rPr>
                <w:rFonts w:hint="eastAsia" w:ascii="仿宋" w:hAnsi="仿宋" w:eastAsia="仿宋" w:cs="宋体"/>
                <w:sz w:val="24"/>
                <w:lang w:bidi="ar"/>
              </w:rPr>
            </w:pPr>
            <w:r>
              <w:rPr>
                <w:rFonts w:hint="eastAsia" w:ascii="仿宋" w:hAnsi="仿宋" w:eastAsia="仿宋" w:cs="宋体"/>
                <w:sz w:val="24"/>
                <w:lang w:bidi="ar"/>
              </w:rPr>
              <w:t>对议价文件的响应程度</w:t>
            </w:r>
          </w:p>
        </w:tc>
        <w:tc>
          <w:tcPr>
            <w:tcW w:w="7594" w:type="dxa"/>
            <w:tcBorders>
              <w:top w:val="single" w:color="auto" w:sz="4" w:space="0"/>
              <w:left w:val="single" w:color="auto" w:sz="4" w:space="0"/>
              <w:bottom w:val="single" w:color="auto" w:sz="4" w:space="0"/>
              <w:right w:val="single" w:color="auto" w:sz="4" w:space="0"/>
            </w:tcBorders>
            <w:noWrap w:val="0"/>
            <w:vAlign w:val="center"/>
          </w:tcPr>
          <w:p w14:paraId="2D14A0D2">
            <w:pPr>
              <w:spacing w:line="360" w:lineRule="auto"/>
              <w:ind w:firstLine="480" w:firstLineChars="200"/>
              <w:rPr>
                <w:rFonts w:hint="eastAsia" w:ascii="仿宋" w:hAnsi="仿宋" w:eastAsia="仿宋" w:cs="宋体"/>
                <w:sz w:val="24"/>
                <w:lang w:bidi="ar"/>
              </w:rPr>
            </w:pPr>
          </w:p>
        </w:tc>
      </w:tr>
      <w:tr w14:paraId="6E1D6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trPr>
        <w:tc>
          <w:tcPr>
            <w:tcW w:w="1809" w:type="dxa"/>
            <w:tcBorders>
              <w:top w:val="single" w:color="auto" w:sz="4" w:space="0"/>
              <w:left w:val="single" w:color="auto" w:sz="4" w:space="0"/>
              <w:bottom w:val="single" w:color="auto" w:sz="4" w:space="0"/>
              <w:right w:val="single" w:color="auto" w:sz="4" w:space="0"/>
            </w:tcBorders>
            <w:noWrap w:val="0"/>
            <w:vAlign w:val="center"/>
          </w:tcPr>
          <w:p w14:paraId="69FDDD8D">
            <w:pPr>
              <w:spacing w:line="360" w:lineRule="auto"/>
              <w:ind w:firstLine="480" w:firstLineChars="200"/>
              <w:jc w:val="both"/>
              <w:rPr>
                <w:rFonts w:hint="eastAsia" w:ascii="仿宋" w:hAnsi="仿宋" w:eastAsia="仿宋" w:cs="宋体"/>
                <w:sz w:val="24"/>
                <w:lang w:bidi="ar"/>
              </w:rPr>
            </w:pPr>
            <w:r>
              <w:rPr>
                <w:rFonts w:hint="eastAsia" w:ascii="仿宋" w:hAnsi="仿宋" w:eastAsia="仿宋" w:cs="宋体"/>
                <w:sz w:val="24"/>
                <w:lang w:bidi="ar"/>
              </w:rPr>
              <w:t>备注</w:t>
            </w:r>
          </w:p>
        </w:tc>
        <w:tc>
          <w:tcPr>
            <w:tcW w:w="7594" w:type="dxa"/>
            <w:tcBorders>
              <w:top w:val="single" w:color="auto" w:sz="4" w:space="0"/>
              <w:left w:val="single" w:color="auto" w:sz="4" w:space="0"/>
              <w:bottom w:val="single" w:color="auto" w:sz="4" w:space="0"/>
              <w:right w:val="single" w:color="auto" w:sz="4" w:space="0"/>
            </w:tcBorders>
            <w:noWrap w:val="0"/>
            <w:vAlign w:val="center"/>
          </w:tcPr>
          <w:p w14:paraId="1B94F39B">
            <w:pPr>
              <w:spacing w:line="360" w:lineRule="auto"/>
              <w:ind w:firstLine="480" w:firstLineChars="200"/>
              <w:rPr>
                <w:rFonts w:hint="eastAsia" w:ascii="仿宋" w:hAnsi="仿宋" w:eastAsia="仿宋" w:cs="宋体"/>
                <w:sz w:val="24"/>
                <w:lang w:bidi="ar"/>
              </w:rPr>
            </w:pPr>
          </w:p>
        </w:tc>
      </w:tr>
    </w:tbl>
    <w:p w14:paraId="3BA91F32">
      <w:pPr>
        <w:spacing w:line="360" w:lineRule="auto"/>
        <w:ind w:firstLine="480" w:firstLineChars="200"/>
        <w:rPr>
          <w:rFonts w:hint="eastAsia" w:ascii="仿宋" w:hAnsi="仿宋" w:eastAsia="仿宋" w:cs="宋体"/>
          <w:sz w:val="24"/>
          <w:lang w:bidi="ar"/>
        </w:rPr>
      </w:pPr>
    </w:p>
    <w:p w14:paraId="6C0289B5">
      <w:pPr>
        <w:spacing w:line="360" w:lineRule="auto"/>
        <w:ind w:firstLine="480" w:firstLineChars="200"/>
        <w:rPr>
          <w:rFonts w:hint="eastAsia" w:ascii="仿宋" w:hAnsi="仿宋" w:eastAsia="仿宋" w:cs="宋体"/>
          <w:sz w:val="24"/>
          <w:lang w:bidi="ar"/>
        </w:rPr>
      </w:pPr>
      <w:r>
        <w:rPr>
          <w:rFonts w:hint="eastAsia" w:ascii="仿宋" w:hAnsi="仿宋" w:eastAsia="仿宋" w:cs="宋体"/>
          <w:sz w:val="24"/>
          <w:lang w:bidi="ar"/>
        </w:rPr>
        <w:t>供应商名称：                        （公章）</w:t>
      </w:r>
    </w:p>
    <w:p w14:paraId="00ACDC4E">
      <w:pPr>
        <w:spacing w:line="360" w:lineRule="auto"/>
        <w:ind w:firstLine="480" w:firstLineChars="200"/>
        <w:rPr>
          <w:rFonts w:ascii="仿宋" w:hAnsi="仿宋" w:eastAsia="仿宋" w:cs="宋体"/>
          <w:sz w:val="24"/>
          <w:lang w:bidi="ar"/>
        </w:rPr>
      </w:pPr>
      <w:r>
        <w:rPr>
          <w:rFonts w:hint="eastAsia" w:ascii="仿宋" w:hAnsi="仿宋" w:eastAsia="仿宋" w:cs="宋体"/>
          <w:sz w:val="24"/>
          <w:lang w:bidi="ar"/>
        </w:rPr>
        <w:t xml:space="preserve">法定代表人或授权代理人签字：                         </w:t>
      </w:r>
    </w:p>
    <w:p w14:paraId="7ED6CD1B">
      <w:pPr>
        <w:spacing w:line="360" w:lineRule="auto"/>
        <w:ind w:firstLine="720" w:firstLineChars="300"/>
        <w:rPr>
          <w:rFonts w:hint="eastAsia" w:ascii="仿宋" w:hAnsi="仿宋" w:eastAsia="仿宋" w:cs="宋体"/>
          <w:sz w:val="24"/>
          <w:lang w:bidi="ar"/>
        </w:rPr>
      </w:pPr>
      <w:r>
        <w:rPr>
          <w:rFonts w:hint="eastAsia" w:ascii="仿宋" w:hAnsi="仿宋" w:eastAsia="仿宋" w:cs="宋体"/>
          <w:sz w:val="24"/>
          <w:lang w:bidi="ar"/>
        </w:rPr>
        <w:t>年   月   日</w:t>
      </w:r>
    </w:p>
    <w:p w14:paraId="122D7663">
      <w:pPr>
        <w:spacing w:line="360" w:lineRule="auto"/>
        <w:jc w:val="both"/>
        <w:rPr>
          <w:rFonts w:hint="eastAsia" w:ascii="仿宋" w:hAnsi="仿宋" w:eastAsia="仿宋"/>
          <w:sz w:val="24"/>
          <w:szCs w:val="24"/>
        </w:rPr>
      </w:pPr>
    </w:p>
    <w:sectPr>
      <w:headerReference r:id="rId5" w:type="default"/>
      <w:footerReference r:id="rId6"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D5BFFF">
    <w:pPr>
      <w:pStyle w:val="12"/>
      <w:rPr>
        <w:rFonts w:hint="eastAsia"/>
        <w:kern w:val="0"/>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57785</wp:posOffset>
              </wp:positionV>
              <wp:extent cx="5829300" cy="19685"/>
              <wp:effectExtent l="0" t="4445" r="0" b="13970"/>
              <wp:wrapNone/>
              <wp:docPr id="1" name="直线 3"/>
              <wp:cNvGraphicFramePr/>
              <a:graphic xmlns:a="http://schemas.openxmlformats.org/drawingml/2006/main">
                <a:graphicData uri="http://schemas.microsoft.com/office/word/2010/wordprocessingShape">
                  <wps:wsp>
                    <wps:cNvCnPr/>
                    <wps:spPr>
                      <a:xfrm flipV="1">
                        <a:off x="0" y="0"/>
                        <a:ext cx="5829300" cy="1968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flip:y;margin-left:0pt;margin-top:4.55pt;height:1.55pt;width:459pt;z-index:251659264;mso-width-relative:page;mso-height-relative:page;" filled="f" stroked="t" coordsize="21600,21600" o:gfxdata="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NDeqZvTAAAABQEAAA8AAAAAAAAAAQAgAAAAIgAAAGRycy9kb3ducmV2LnhtbFBLAQIUABQAAAAI&#10;AIdO4kAaX4Wa8gEAAOkDAAAOAAAAAAAAAAEAIAAAACIBAABkcnMvZTJvRG9jLnhtbFBLBQYAAAAA&#10;BgAGAFkBAACGBQAAAAA=&#10;">
              <v:fill on="f" focussize="0,0"/>
              <v:stroke color="#000000" joinstyle="round"/>
              <v:imagedata o:title=""/>
              <o:lock v:ext="edit" aspectratio="f"/>
            </v:line>
          </w:pict>
        </mc:Fallback>
      </mc:AlternateContent>
    </w:r>
  </w:p>
  <w:p w14:paraId="19A0D79A">
    <w:pPr>
      <w:pStyle w:val="12"/>
      <w:tabs>
        <w:tab w:val="right" w:pos="9180"/>
        <w:tab w:val="clear" w:pos="8306"/>
      </w:tabs>
      <w:rPr>
        <w:rFonts w:hint="eastAsia" w:ascii="楷体_GB2312" w:eastAsia="楷体_GB2312"/>
        <w:sz w:val="28"/>
        <w:szCs w:val="28"/>
      </w:rPr>
    </w:pPr>
    <w:r>
      <w:rPr>
        <w:rFonts w:hint="eastAsia" w:ascii="楷体_GB2312" w:hAnsi="华文楷体" w:eastAsia="楷体_GB2312" w:cs="宋体"/>
        <w:color w:val="333333"/>
        <w:kern w:val="0"/>
      </w:rPr>
      <w:t>人本 依法 民主 科学</w:t>
    </w:r>
    <w:r>
      <w:rPr>
        <w:rFonts w:hint="eastAsia" w:ascii="楷体_GB2312" w:eastAsia="楷体_GB2312"/>
        <w:sz w:val="28"/>
        <w:szCs w:val="28"/>
      </w:rPr>
      <w:tab/>
    </w:r>
    <w:r>
      <w:rPr>
        <w:rFonts w:hint="eastAsia" w:ascii="楷体_GB2312" w:eastAsia="楷体_GB2312"/>
        <w:sz w:val="21"/>
        <w:szCs w:val="21"/>
      </w:rPr>
      <w:fldChar w:fldCharType="begin"/>
    </w:r>
    <w:r>
      <w:rPr>
        <w:rFonts w:hint="eastAsia" w:ascii="楷体_GB2312" w:eastAsia="楷体_GB2312"/>
        <w:sz w:val="21"/>
        <w:szCs w:val="21"/>
      </w:rPr>
      <w:instrText xml:space="preserve"> PAGE </w:instrText>
    </w:r>
    <w:r>
      <w:rPr>
        <w:rFonts w:hint="eastAsia" w:ascii="楷体_GB2312" w:eastAsia="楷体_GB2312"/>
        <w:sz w:val="21"/>
        <w:szCs w:val="21"/>
      </w:rPr>
      <w:fldChar w:fldCharType="separate"/>
    </w:r>
    <w:r>
      <w:rPr>
        <w:rFonts w:ascii="楷体_GB2312" w:eastAsia="楷体_GB2312"/>
        <w:sz w:val="21"/>
        <w:szCs w:val="21"/>
      </w:rPr>
      <w:t>7</w:t>
    </w:r>
    <w:r>
      <w:rPr>
        <w:rFonts w:hint="eastAsia" w:ascii="楷体_GB2312" w:eastAsia="楷体_GB2312"/>
        <w:sz w:val="21"/>
        <w:szCs w:val="21"/>
      </w:rPr>
      <w:fldChar w:fldCharType="end"/>
    </w:r>
    <w:r>
      <w:rPr>
        <w:rFonts w:hint="eastAsia" w:ascii="楷体_GB2312" w:eastAsia="楷体_GB2312"/>
        <w:sz w:val="28"/>
        <w:szCs w:val="28"/>
      </w:rPr>
      <w:tab/>
    </w:r>
    <w:r>
      <w:rPr>
        <w:rFonts w:hint="eastAsia" w:ascii="楷体_GB2312" w:hAnsi="华文楷体" w:eastAsia="楷体_GB2312" w:cs="宋体"/>
        <w:color w:val="333333"/>
        <w:kern w:val="0"/>
      </w:rPr>
      <w:t>厚德 仁爱 精医 创新</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782E3A">
    <w:pPr>
      <w:pStyle w:val="12"/>
      <w:tabs>
        <w:tab w:val="right" w:pos="9180"/>
        <w:tab w:val="clear" w:pos="8306"/>
      </w:tabs>
      <w:rPr>
        <w:rFonts w:hint="eastAsia" w:ascii="楷体_GB2312" w:eastAsia="楷体_GB2312"/>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6DB36F">
    <w:pPr>
      <w:pStyle w:val="13"/>
      <w:jc w:val="both"/>
      <w:rPr>
        <w:rFonts w:hint="eastAsia"/>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4572000</wp:posOffset>
              </wp:positionH>
              <wp:positionV relativeFrom="paragraph">
                <wp:posOffset>125730</wp:posOffset>
              </wp:positionV>
              <wp:extent cx="1139825" cy="210185"/>
              <wp:effectExtent l="0" t="0" r="3175" b="18415"/>
              <wp:wrapNone/>
              <wp:docPr id="2" name="矩形 4"/>
              <wp:cNvGraphicFramePr/>
              <a:graphic xmlns:a="http://schemas.openxmlformats.org/drawingml/2006/main">
                <a:graphicData uri="http://schemas.microsoft.com/office/word/2010/wordprocessingShape">
                  <wps:wsp>
                    <wps:cNvSpPr/>
                    <wps:spPr>
                      <a:xfrm>
                        <a:off x="0" y="0"/>
                        <a:ext cx="1139825" cy="210185"/>
                      </a:xfrm>
                      <a:prstGeom prst="rect">
                        <a:avLst/>
                      </a:prstGeom>
                      <a:solidFill>
                        <a:srgbClr val="FFFFFF"/>
                      </a:solidFill>
                      <a:ln>
                        <a:noFill/>
                      </a:ln>
                    </wps:spPr>
                    <wps:txbx>
                      <w:txbxContent>
                        <w:p w14:paraId="0B8ACF94">
                          <w:pPr>
                            <w:spacing w:line="240" w:lineRule="exact"/>
                            <w:jc w:val="distribute"/>
                            <w:rPr>
                              <w:rFonts w:hint="eastAsia" w:ascii="楷体_GB2312" w:hAnsi="华文楷体" w:eastAsia="楷体_GB2312"/>
                              <w:sz w:val="18"/>
                              <w:szCs w:val="18"/>
                            </w:rPr>
                          </w:pPr>
                          <w:r>
                            <w:rPr>
                              <w:rFonts w:hint="eastAsia" w:ascii="楷体_GB2312" w:hAnsi="华文楷体" w:eastAsia="楷体_GB2312"/>
                              <w:sz w:val="18"/>
                              <w:szCs w:val="18"/>
                            </w:rPr>
                            <w:t>山东省戴庄医院</w:t>
                          </w:r>
                        </w:p>
                      </w:txbxContent>
                    </wps:txbx>
                    <wps:bodyPr wrap="square" lIns="0" tIns="0" rIns="0" bIns="0" upright="1"/>
                  </wps:wsp>
                </a:graphicData>
              </a:graphic>
            </wp:anchor>
          </w:drawing>
        </mc:Choice>
        <mc:Fallback>
          <w:pict>
            <v:rect id="矩形 4" o:spid="_x0000_s1026" o:spt="1" style="position:absolute;left:0pt;margin-left:360pt;margin-top:9.9pt;height:16.55pt;width:89.75pt;z-index:251660288;mso-width-relative:page;mso-height-relative:page;" fillcolor="#FFFFFF" filled="t" stroked="f" coordsize="21600,21600" o:gfxdata="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WM5sr1AAAAAkBAAAPAAAAAAAAAAEAIAAAACIAAABkcnMv&#10;ZG93bnJldi54bWxQSwECFAAUAAAACACHTuJACn1+g84BAACcAwAADgAAAAAAAAABACAAAAAjAQAA&#10;ZHJzL2Uyb0RvYy54bWxQSwUGAAAAAAYABgBZAQAAYwUAAAAA&#10;">
              <v:fill on="t" focussize="0,0"/>
              <v:stroke on="f"/>
              <v:imagedata o:title=""/>
              <o:lock v:ext="edit" aspectratio="f"/>
              <v:textbox inset="0mm,0mm,0mm,0mm">
                <w:txbxContent>
                  <w:p w14:paraId="0B8ACF94">
                    <w:pPr>
                      <w:spacing w:line="240" w:lineRule="exact"/>
                      <w:jc w:val="distribute"/>
                      <w:rPr>
                        <w:rFonts w:hint="eastAsia" w:ascii="楷体_GB2312" w:hAnsi="华文楷体" w:eastAsia="楷体_GB2312"/>
                        <w:sz w:val="18"/>
                        <w:szCs w:val="18"/>
                      </w:rPr>
                    </w:pPr>
                    <w:r>
                      <w:rPr>
                        <w:rFonts w:hint="eastAsia" w:ascii="楷体_GB2312" w:hAnsi="华文楷体" w:eastAsia="楷体_GB2312"/>
                        <w:sz w:val="18"/>
                        <w:szCs w:val="18"/>
                      </w:rPr>
                      <w:t>山东省戴庄医院</w:t>
                    </w:r>
                  </w:p>
                </w:txbxContent>
              </v:textbox>
            </v:rect>
          </w:pict>
        </mc:Fallback>
      </mc:AlternateContent>
    </w:r>
    <w:r>
      <w:rPr>
        <w:rFonts w:hint="eastAsia"/>
      </w:rPr>
      <w:drawing>
        <wp:inline distT="0" distB="0" distL="114300" distR="114300">
          <wp:extent cx="341630" cy="331470"/>
          <wp:effectExtent l="0" t="0" r="1270" b="11430"/>
          <wp:docPr id="3" name="图片 1" descr="定版--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定版--标志"/>
                  <pic:cNvPicPr>
                    <a:picLocks noChangeAspect="1"/>
                  </pic:cNvPicPr>
                </pic:nvPicPr>
                <pic:blipFill>
                  <a:blip r:embed="rId1"/>
                  <a:stretch>
                    <a:fillRect/>
                  </a:stretch>
                </pic:blipFill>
                <pic:spPr>
                  <a:xfrm>
                    <a:off x="0" y="0"/>
                    <a:ext cx="341630" cy="33147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753516">
    <w:pPr>
      <w:pStyle w:val="13"/>
      <w:pBdr>
        <w:bottom w:val="none" w:color="auto" w:sz="0" w:space="0"/>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yMWI1MjI3MGFlZTA3NmRjZDljMDk4NGQ3ZDcwOWUifQ=="/>
  </w:docVars>
  <w:rsids>
    <w:rsidRoot w:val="009E6BCB"/>
    <w:rsid w:val="000047A4"/>
    <w:rsid w:val="00006BC1"/>
    <w:rsid w:val="00006D74"/>
    <w:rsid w:val="0000744D"/>
    <w:rsid w:val="000119BF"/>
    <w:rsid w:val="0001610E"/>
    <w:rsid w:val="000217EE"/>
    <w:rsid w:val="00024AA0"/>
    <w:rsid w:val="0003082F"/>
    <w:rsid w:val="000368B6"/>
    <w:rsid w:val="000427D2"/>
    <w:rsid w:val="00044D8E"/>
    <w:rsid w:val="0004750B"/>
    <w:rsid w:val="000523E4"/>
    <w:rsid w:val="00053929"/>
    <w:rsid w:val="0005554B"/>
    <w:rsid w:val="000617D2"/>
    <w:rsid w:val="00062884"/>
    <w:rsid w:val="000629C9"/>
    <w:rsid w:val="000665DB"/>
    <w:rsid w:val="0006739D"/>
    <w:rsid w:val="00071FBC"/>
    <w:rsid w:val="00080067"/>
    <w:rsid w:val="00082770"/>
    <w:rsid w:val="00083657"/>
    <w:rsid w:val="000A5213"/>
    <w:rsid w:val="000A52FB"/>
    <w:rsid w:val="000A5AEC"/>
    <w:rsid w:val="000B4EEA"/>
    <w:rsid w:val="000C2BDF"/>
    <w:rsid w:val="000C32AB"/>
    <w:rsid w:val="000C3C99"/>
    <w:rsid w:val="000C3D7C"/>
    <w:rsid w:val="000C3F5E"/>
    <w:rsid w:val="000C4A56"/>
    <w:rsid w:val="000D13E8"/>
    <w:rsid w:val="000D57A9"/>
    <w:rsid w:val="000D7250"/>
    <w:rsid w:val="000F064A"/>
    <w:rsid w:val="001004AD"/>
    <w:rsid w:val="00105927"/>
    <w:rsid w:val="00113764"/>
    <w:rsid w:val="00116040"/>
    <w:rsid w:val="00120D29"/>
    <w:rsid w:val="0013198E"/>
    <w:rsid w:val="001328C3"/>
    <w:rsid w:val="00140606"/>
    <w:rsid w:val="001409E6"/>
    <w:rsid w:val="001457AE"/>
    <w:rsid w:val="00145D06"/>
    <w:rsid w:val="00146890"/>
    <w:rsid w:val="00147EF3"/>
    <w:rsid w:val="00152262"/>
    <w:rsid w:val="001676CC"/>
    <w:rsid w:val="0017127A"/>
    <w:rsid w:val="00175900"/>
    <w:rsid w:val="00182DE7"/>
    <w:rsid w:val="00184897"/>
    <w:rsid w:val="00192360"/>
    <w:rsid w:val="00197260"/>
    <w:rsid w:val="001A577F"/>
    <w:rsid w:val="001A62E6"/>
    <w:rsid w:val="001A6525"/>
    <w:rsid w:val="001B7C0A"/>
    <w:rsid w:val="001C55F8"/>
    <w:rsid w:val="001E1BA3"/>
    <w:rsid w:val="001E1E36"/>
    <w:rsid w:val="001E1FC5"/>
    <w:rsid w:val="001E7E5C"/>
    <w:rsid w:val="001F1CA9"/>
    <w:rsid w:val="001F76C5"/>
    <w:rsid w:val="00206C8A"/>
    <w:rsid w:val="00207D99"/>
    <w:rsid w:val="00213E0E"/>
    <w:rsid w:val="00213E20"/>
    <w:rsid w:val="0022666B"/>
    <w:rsid w:val="00230194"/>
    <w:rsid w:val="002318FF"/>
    <w:rsid w:val="002375CA"/>
    <w:rsid w:val="0024446B"/>
    <w:rsid w:val="00254C20"/>
    <w:rsid w:val="00255FDC"/>
    <w:rsid w:val="00257D2A"/>
    <w:rsid w:val="00262C7B"/>
    <w:rsid w:val="00264C03"/>
    <w:rsid w:val="0026595D"/>
    <w:rsid w:val="00270C9B"/>
    <w:rsid w:val="0027493C"/>
    <w:rsid w:val="00276C94"/>
    <w:rsid w:val="002838D1"/>
    <w:rsid w:val="00286CCA"/>
    <w:rsid w:val="00286EDA"/>
    <w:rsid w:val="002878DF"/>
    <w:rsid w:val="002A2811"/>
    <w:rsid w:val="002A4651"/>
    <w:rsid w:val="002A4EEC"/>
    <w:rsid w:val="002A4FA5"/>
    <w:rsid w:val="002A7504"/>
    <w:rsid w:val="002C1E54"/>
    <w:rsid w:val="002C7208"/>
    <w:rsid w:val="002D2B29"/>
    <w:rsid w:val="002D7094"/>
    <w:rsid w:val="002F0CCA"/>
    <w:rsid w:val="002F41C7"/>
    <w:rsid w:val="002F73D0"/>
    <w:rsid w:val="00302961"/>
    <w:rsid w:val="00304663"/>
    <w:rsid w:val="00310755"/>
    <w:rsid w:val="00312D31"/>
    <w:rsid w:val="00312DBF"/>
    <w:rsid w:val="00314B1C"/>
    <w:rsid w:val="00314EC8"/>
    <w:rsid w:val="003158F7"/>
    <w:rsid w:val="00315A07"/>
    <w:rsid w:val="003164D3"/>
    <w:rsid w:val="00320DC3"/>
    <w:rsid w:val="00322A25"/>
    <w:rsid w:val="00325481"/>
    <w:rsid w:val="00325654"/>
    <w:rsid w:val="003267BD"/>
    <w:rsid w:val="00327DD8"/>
    <w:rsid w:val="00327FF7"/>
    <w:rsid w:val="00332C52"/>
    <w:rsid w:val="00346DB1"/>
    <w:rsid w:val="00350C2C"/>
    <w:rsid w:val="00352EA4"/>
    <w:rsid w:val="00353D26"/>
    <w:rsid w:val="00354CBE"/>
    <w:rsid w:val="00355E92"/>
    <w:rsid w:val="00360007"/>
    <w:rsid w:val="0036092F"/>
    <w:rsid w:val="0037318E"/>
    <w:rsid w:val="00385F5E"/>
    <w:rsid w:val="00390665"/>
    <w:rsid w:val="00395DDA"/>
    <w:rsid w:val="0039662C"/>
    <w:rsid w:val="003A07D0"/>
    <w:rsid w:val="003A4EA7"/>
    <w:rsid w:val="003A5070"/>
    <w:rsid w:val="003B0073"/>
    <w:rsid w:val="003B23A1"/>
    <w:rsid w:val="003B2B14"/>
    <w:rsid w:val="003B5883"/>
    <w:rsid w:val="003C1D48"/>
    <w:rsid w:val="003D0C65"/>
    <w:rsid w:val="003D57FF"/>
    <w:rsid w:val="003D5EF0"/>
    <w:rsid w:val="003E0E20"/>
    <w:rsid w:val="003E1825"/>
    <w:rsid w:val="003E1962"/>
    <w:rsid w:val="003E6E41"/>
    <w:rsid w:val="003E7F5B"/>
    <w:rsid w:val="003F2402"/>
    <w:rsid w:val="00405FBE"/>
    <w:rsid w:val="004066B3"/>
    <w:rsid w:val="0041161C"/>
    <w:rsid w:val="0041218A"/>
    <w:rsid w:val="0041272B"/>
    <w:rsid w:val="004140A2"/>
    <w:rsid w:val="00414D15"/>
    <w:rsid w:val="00416D28"/>
    <w:rsid w:val="00422A83"/>
    <w:rsid w:val="004257A9"/>
    <w:rsid w:val="00442C0C"/>
    <w:rsid w:val="0044354C"/>
    <w:rsid w:val="00445B0F"/>
    <w:rsid w:val="00446478"/>
    <w:rsid w:val="004479A7"/>
    <w:rsid w:val="00447B72"/>
    <w:rsid w:val="00460F06"/>
    <w:rsid w:val="00466F45"/>
    <w:rsid w:val="004670D0"/>
    <w:rsid w:val="00467379"/>
    <w:rsid w:val="00467486"/>
    <w:rsid w:val="004716A5"/>
    <w:rsid w:val="004726F9"/>
    <w:rsid w:val="004756B5"/>
    <w:rsid w:val="00480F37"/>
    <w:rsid w:val="00483DFF"/>
    <w:rsid w:val="004851BB"/>
    <w:rsid w:val="00494644"/>
    <w:rsid w:val="004A0CE8"/>
    <w:rsid w:val="004A110C"/>
    <w:rsid w:val="004A41DE"/>
    <w:rsid w:val="004B13B7"/>
    <w:rsid w:val="004B336A"/>
    <w:rsid w:val="004C0085"/>
    <w:rsid w:val="004C01E6"/>
    <w:rsid w:val="004C179D"/>
    <w:rsid w:val="004C4E2E"/>
    <w:rsid w:val="004C7476"/>
    <w:rsid w:val="004D1BEF"/>
    <w:rsid w:val="004E3AD2"/>
    <w:rsid w:val="004F49E8"/>
    <w:rsid w:val="004F5CBE"/>
    <w:rsid w:val="00503B88"/>
    <w:rsid w:val="005233CC"/>
    <w:rsid w:val="005262C7"/>
    <w:rsid w:val="00530933"/>
    <w:rsid w:val="00533EAF"/>
    <w:rsid w:val="0054152C"/>
    <w:rsid w:val="0054400F"/>
    <w:rsid w:val="0054454C"/>
    <w:rsid w:val="00544A7D"/>
    <w:rsid w:val="0054666F"/>
    <w:rsid w:val="00553175"/>
    <w:rsid w:val="00554014"/>
    <w:rsid w:val="00555E66"/>
    <w:rsid w:val="0055723D"/>
    <w:rsid w:val="00575E45"/>
    <w:rsid w:val="00580B2A"/>
    <w:rsid w:val="00581EEC"/>
    <w:rsid w:val="00583BC6"/>
    <w:rsid w:val="0059644D"/>
    <w:rsid w:val="005965CC"/>
    <w:rsid w:val="005A6E48"/>
    <w:rsid w:val="005B22A3"/>
    <w:rsid w:val="005B6D03"/>
    <w:rsid w:val="005C1EC2"/>
    <w:rsid w:val="005D1BAE"/>
    <w:rsid w:val="005D2714"/>
    <w:rsid w:val="005D2760"/>
    <w:rsid w:val="005D52D0"/>
    <w:rsid w:val="005D6088"/>
    <w:rsid w:val="005D7065"/>
    <w:rsid w:val="005E69A7"/>
    <w:rsid w:val="005F34F5"/>
    <w:rsid w:val="00603B69"/>
    <w:rsid w:val="00604216"/>
    <w:rsid w:val="0060462E"/>
    <w:rsid w:val="00606BE3"/>
    <w:rsid w:val="00610968"/>
    <w:rsid w:val="00610E4B"/>
    <w:rsid w:val="00612FE2"/>
    <w:rsid w:val="00613004"/>
    <w:rsid w:val="0061543C"/>
    <w:rsid w:val="00615D53"/>
    <w:rsid w:val="006207BA"/>
    <w:rsid w:val="00622504"/>
    <w:rsid w:val="006245CA"/>
    <w:rsid w:val="00631A63"/>
    <w:rsid w:val="00634AD5"/>
    <w:rsid w:val="00636062"/>
    <w:rsid w:val="006372DB"/>
    <w:rsid w:val="00641485"/>
    <w:rsid w:val="0065151C"/>
    <w:rsid w:val="006523FE"/>
    <w:rsid w:val="00653B95"/>
    <w:rsid w:val="0066198F"/>
    <w:rsid w:val="0066488F"/>
    <w:rsid w:val="00665C6D"/>
    <w:rsid w:val="00671B6C"/>
    <w:rsid w:val="00675AFD"/>
    <w:rsid w:val="00684B70"/>
    <w:rsid w:val="00684E32"/>
    <w:rsid w:val="0069291A"/>
    <w:rsid w:val="00694560"/>
    <w:rsid w:val="00697703"/>
    <w:rsid w:val="006A019A"/>
    <w:rsid w:val="006A1D9C"/>
    <w:rsid w:val="006A2199"/>
    <w:rsid w:val="006A432B"/>
    <w:rsid w:val="006A781F"/>
    <w:rsid w:val="006C165B"/>
    <w:rsid w:val="006D4B81"/>
    <w:rsid w:val="006D6517"/>
    <w:rsid w:val="006E0116"/>
    <w:rsid w:val="006E1417"/>
    <w:rsid w:val="006E1629"/>
    <w:rsid w:val="006E1A5A"/>
    <w:rsid w:val="006E3AC8"/>
    <w:rsid w:val="006E4F90"/>
    <w:rsid w:val="006E5A1E"/>
    <w:rsid w:val="006E7A3E"/>
    <w:rsid w:val="006F0131"/>
    <w:rsid w:val="006F1740"/>
    <w:rsid w:val="006F175A"/>
    <w:rsid w:val="006F385B"/>
    <w:rsid w:val="006F55E1"/>
    <w:rsid w:val="00701DC4"/>
    <w:rsid w:val="00704F7C"/>
    <w:rsid w:val="00706D12"/>
    <w:rsid w:val="00711678"/>
    <w:rsid w:val="00711EA2"/>
    <w:rsid w:val="00715703"/>
    <w:rsid w:val="00716730"/>
    <w:rsid w:val="0072295E"/>
    <w:rsid w:val="00731665"/>
    <w:rsid w:val="00731F3F"/>
    <w:rsid w:val="00732478"/>
    <w:rsid w:val="00732A6D"/>
    <w:rsid w:val="007348E6"/>
    <w:rsid w:val="007353A6"/>
    <w:rsid w:val="00737FDA"/>
    <w:rsid w:val="00742CDD"/>
    <w:rsid w:val="007503CD"/>
    <w:rsid w:val="007621B1"/>
    <w:rsid w:val="00775526"/>
    <w:rsid w:val="00775887"/>
    <w:rsid w:val="0077612C"/>
    <w:rsid w:val="00776C80"/>
    <w:rsid w:val="00780507"/>
    <w:rsid w:val="00782490"/>
    <w:rsid w:val="0078326D"/>
    <w:rsid w:val="00787723"/>
    <w:rsid w:val="007925E6"/>
    <w:rsid w:val="007A1734"/>
    <w:rsid w:val="007A6FDC"/>
    <w:rsid w:val="007B267D"/>
    <w:rsid w:val="007B4973"/>
    <w:rsid w:val="007D43FC"/>
    <w:rsid w:val="007E1F70"/>
    <w:rsid w:val="007E2BDE"/>
    <w:rsid w:val="007E650A"/>
    <w:rsid w:val="007F2CD0"/>
    <w:rsid w:val="007F4DA5"/>
    <w:rsid w:val="007F524F"/>
    <w:rsid w:val="007F7B11"/>
    <w:rsid w:val="00800A74"/>
    <w:rsid w:val="00801127"/>
    <w:rsid w:val="00801E17"/>
    <w:rsid w:val="008042AF"/>
    <w:rsid w:val="0080713A"/>
    <w:rsid w:val="0080768E"/>
    <w:rsid w:val="008245F6"/>
    <w:rsid w:val="00826268"/>
    <w:rsid w:val="008345E9"/>
    <w:rsid w:val="00840197"/>
    <w:rsid w:val="00841D7C"/>
    <w:rsid w:val="008428CD"/>
    <w:rsid w:val="008431CB"/>
    <w:rsid w:val="00851436"/>
    <w:rsid w:val="00853818"/>
    <w:rsid w:val="00855ADF"/>
    <w:rsid w:val="00857D17"/>
    <w:rsid w:val="0086040C"/>
    <w:rsid w:val="00860F78"/>
    <w:rsid w:val="00863868"/>
    <w:rsid w:val="008653BA"/>
    <w:rsid w:val="0086646D"/>
    <w:rsid w:val="00870005"/>
    <w:rsid w:val="00871077"/>
    <w:rsid w:val="00872905"/>
    <w:rsid w:val="00880CFB"/>
    <w:rsid w:val="00881D98"/>
    <w:rsid w:val="0088572F"/>
    <w:rsid w:val="008911EF"/>
    <w:rsid w:val="008973AB"/>
    <w:rsid w:val="008A2C60"/>
    <w:rsid w:val="008A2CC9"/>
    <w:rsid w:val="008A3C10"/>
    <w:rsid w:val="008A5E0B"/>
    <w:rsid w:val="008A64BA"/>
    <w:rsid w:val="008A64D2"/>
    <w:rsid w:val="008B1250"/>
    <w:rsid w:val="008C0D96"/>
    <w:rsid w:val="008C10C2"/>
    <w:rsid w:val="008C64DF"/>
    <w:rsid w:val="008C683A"/>
    <w:rsid w:val="008D04D4"/>
    <w:rsid w:val="008D2960"/>
    <w:rsid w:val="008D3DE9"/>
    <w:rsid w:val="008D63C5"/>
    <w:rsid w:val="008D6E64"/>
    <w:rsid w:val="008E7172"/>
    <w:rsid w:val="008E7934"/>
    <w:rsid w:val="009001D5"/>
    <w:rsid w:val="00902775"/>
    <w:rsid w:val="00904148"/>
    <w:rsid w:val="00904F40"/>
    <w:rsid w:val="0090798C"/>
    <w:rsid w:val="00907C72"/>
    <w:rsid w:val="009154BC"/>
    <w:rsid w:val="00916DB5"/>
    <w:rsid w:val="009228A8"/>
    <w:rsid w:val="00924AE9"/>
    <w:rsid w:val="00925740"/>
    <w:rsid w:val="00935A4A"/>
    <w:rsid w:val="00941A9D"/>
    <w:rsid w:val="00952A8F"/>
    <w:rsid w:val="009579C7"/>
    <w:rsid w:val="00960CC5"/>
    <w:rsid w:val="00964DA3"/>
    <w:rsid w:val="0096533F"/>
    <w:rsid w:val="00970E07"/>
    <w:rsid w:val="00971220"/>
    <w:rsid w:val="00975086"/>
    <w:rsid w:val="00983835"/>
    <w:rsid w:val="00986B33"/>
    <w:rsid w:val="0098733B"/>
    <w:rsid w:val="00991F99"/>
    <w:rsid w:val="0099319E"/>
    <w:rsid w:val="00996349"/>
    <w:rsid w:val="009A1FA2"/>
    <w:rsid w:val="009A2260"/>
    <w:rsid w:val="009A2551"/>
    <w:rsid w:val="009A6916"/>
    <w:rsid w:val="009B199B"/>
    <w:rsid w:val="009B1FB8"/>
    <w:rsid w:val="009B3338"/>
    <w:rsid w:val="009B33C0"/>
    <w:rsid w:val="009C48BB"/>
    <w:rsid w:val="009C50EF"/>
    <w:rsid w:val="009D0DF3"/>
    <w:rsid w:val="009D1498"/>
    <w:rsid w:val="009D311D"/>
    <w:rsid w:val="009D35C5"/>
    <w:rsid w:val="009D39C5"/>
    <w:rsid w:val="009D63BF"/>
    <w:rsid w:val="009E0C2E"/>
    <w:rsid w:val="009E26B8"/>
    <w:rsid w:val="009E2ABF"/>
    <w:rsid w:val="009E53F4"/>
    <w:rsid w:val="009E6BCB"/>
    <w:rsid w:val="009F1983"/>
    <w:rsid w:val="009F2142"/>
    <w:rsid w:val="009F3B12"/>
    <w:rsid w:val="009F55BC"/>
    <w:rsid w:val="00A115E4"/>
    <w:rsid w:val="00A14895"/>
    <w:rsid w:val="00A23AFD"/>
    <w:rsid w:val="00A303E2"/>
    <w:rsid w:val="00A312F7"/>
    <w:rsid w:val="00A31929"/>
    <w:rsid w:val="00A32509"/>
    <w:rsid w:val="00A536D3"/>
    <w:rsid w:val="00A540A3"/>
    <w:rsid w:val="00A56C1A"/>
    <w:rsid w:val="00A60BA6"/>
    <w:rsid w:val="00A62308"/>
    <w:rsid w:val="00A63159"/>
    <w:rsid w:val="00A670E2"/>
    <w:rsid w:val="00A7613B"/>
    <w:rsid w:val="00A81420"/>
    <w:rsid w:val="00A857D2"/>
    <w:rsid w:val="00A86F29"/>
    <w:rsid w:val="00A955C3"/>
    <w:rsid w:val="00AA011B"/>
    <w:rsid w:val="00AA3C68"/>
    <w:rsid w:val="00AA6EE7"/>
    <w:rsid w:val="00AB721F"/>
    <w:rsid w:val="00AB7742"/>
    <w:rsid w:val="00AC1975"/>
    <w:rsid w:val="00AC5ED3"/>
    <w:rsid w:val="00AE43E3"/>
    <w:rsid w:val="00AE6AF4"/>
    <w:rsid w:val="00AE6B86"/>
    <w:rsid w:val="00AF1C78"/>
    <w:rsid w:val="00AF74E4"/>
    <w:rsid w:val="00AF78F1"/>
    <w:rsid w:val="00B001BD"/>
    <w:rsid w:val="00B015C1"/>
    <w:rsid w:val="00B0229E"/>
    <w:rsid w:val="00B03656"/>
    <w:rsid w:val="00B04369"/>
    <w:rsid w:val="00B07017"/>
    <w:rsid w:val="00B07C82"/>
    <w:rsid w:val="00B1207E"/>
    <w:rsid w:val="00B12D6A"/>
    <w:rsid w:val="00B142BF"/>
    <w:rsid w:val="00B1478E"/>
    <w:rsid w:val="00B14D58"/>
    <w:rsid w:val="00B166B7"/>
    <w:rsid w:val="00B171AE"/>
    <w:rsid w:val="00B17CB0"/>
    <w:rsid w:val="00B20865"/>
    <w:rsid w:val="00B2114C"/>
    <w:rsid w:val="00B2247F"/>
    <w:rsid w:val="00B26F1F"/>
    <w:rsid w:val="00B3654C"/>
    <w:rsid w:val="00B4719C"/>
    <w:rsid w:val="00B47723"/>
    <w:rsid w:val="00B513D0"/>
    <w:rsid w:val="00B51439"/>
    <w:rsid w:val="00B567FB"/>
    <w:rsid w:val="00B6125C"/>
    <w:rsid w:val="00B61E74"/>
    <w:rsid w:val="00B6272B"/>
    <w:rsid w:val="00B7240B"/>
    <w:rsid w:val="00B7552D"/>
    <w:rsid w:val="00B76054"/>
    <w:rsid w:val="00B7750E"/>
    <w:rsid w:val="00B82E90"/>
    <w:rsid w:val="00B8373C"/>
    <w:rsid w:val="00B908C4"/>
    <w:rsid w:val="00B9146D"/>
    <w:rsid w:val="00B92676"/>
    <w:rsid w:val="00BA1E4E"/>
    <w:rsid w:val="00BA2ED0"/>
    <w:rsid w:val="00BA36AB"/>
    <w:rsid w:val="00BA4AF6"/>
    <w:rsid w:val="00BB0959"/>
    <w:rsid w:val="00BB3132"/>
    <w:rsid w:val="00BC06A0"/>
    <w:rsid w:val="00BC1994"/>
    <w:rsid w:val="00BC39B2"/>
    <w:rsid w:val="00BC3BED"/>
    <w:rsid w:val="00BC6ECD"/>
    <w:rsid w:val="00BD39C2"/>
    <w:rsid w:val="00BE1D78"/>
    <w:rsid w:val="00BF0FB9"/>
    <w:rsid w:val="00BF13E0"/>
    <w:rsid w:val="00BF6FF2"/>
    <w:rsid w:val="00C0252D"/>
    <w:rsid w:val="00C0511F"/>
    <w:rsid w:val="00C11721"/>
    <w:rsid w:val="00C162EC"/>
    <w:rsid w:val="00C166E9"/>
    <w:rsid w:val="00C17810"/>
    <w:rsid w:val="00C21A0A"/>
    <w:rsid w:val="00C221E2"/>
    <w:rsid w:val="00C22F48"/>
    <w:rsid w:val="00C24E9D"/>
    <w:rsid w:val="00C24FEC"/>
    <w:rsid w:val="00C31644"/>
    <w:rsid w:val="00C41E4A"/>
    <w:rsid w:val="00C52AA5"/>
    <w:rsid w:val="00C54167"/>
    <w:rsid w:val="00C609A2"/>
    <w:rsid w:val="00C615E3"/>
    <w:rsid w:val="00C621AD"/>
    <w:rsid w:val="00C62CCE"/>
    <w:rsid w:val="00C63616"/>
    <w:rsid w:val="00C644BE"/>
    <w:rsid w:val="00C6456A"/>
    <w:rsid w:val="00C67DD6"/>
    <w:rsid w:val="00C80B85"/>
    <w:rsid w:val="00C81045"/>
    <w:rsid w:val="00C82A13"/>
    <w:rsid w:val="00C82E83"/>
    <w:rsid w:val="00C86ADA"/>
    <w:rsid w:val="00C92E59"/>
    <w:rsid w:val="00C940E3"/>
    <w:rsid w:val="00CA14AE"/>
    <w:rsid w:val="00CA2ADE"/>
    <w:rsid w:val="00CA2F19"/>
    <w:rsid w:val="00CB17AC"/>
    <w:rsid w:val="00CC1DDE"/>
    <w:rsid w:val="00CC457E"/>
    <w:rsid w:val="00CD3E48"/>
    <w:rsid w:val="00CD7CD8"/>
    <w:rsid w:val="00CE0DEC"/>
    <w:rsid w:val="00CE3FED"/>
    <w:rsid w:val="00CE41EE"/>
    <w:rsid w:val="00CF086D"/>
    <w:rsid w:val="00CF4BE6"/>
    <w:rsid w:val="00CF4FE8"/>
    <w:rsid w:val="00D03527"/>
    <w:rsid w:val="00D05358"/>
    <w:rsid w:val="00D07338"/>
    <w:rsid w:val="00D10720"/>
    <w:rsid w:val="00D22126"/>
    <w:rsid w:val="00D27135"/>
    <w:rsid w:val="00D31CBB"/>
    <w:rsid w:val="00D4062B"/>
    <w:rsid w:val="00D42360"/>
    <w:rsid w:val="00D43294"/>
    <w:rsid w:val="00D4516B"/>
    <w:rsid w:val="00D461A3"/>
    <w:rsid w:val="00D50A32"/>
    <w:rsid w:val="00D50FFF"/>
    <w:rsid w:val="00D540FF"/>
    <w:rsid w:val="00D543FF"/>
    <w:rsid w:val="00D57CA1"/>
    <w:rsid w:val="00D61AEE"/>
    <w:rsid w:val="00D62836"/>
    <w:rsid w:val="00D63055"/>
    <w:rsid w:val="00D65A33"/>
    <w:rsid w:val="00D71E43"/>
    <w:rsid w:val="00D8337B"/>
    <w:rsid w:val="00D949B0"/>
    <w:rsid w:val="00D96210"/>
    <w:rsid w:val="00D96B80"/>
    <w:rsid w:val="00DA02F8"/>
    <w:rsid w:val="00DA041A"/>
    <w:rsid w:val="00DA0F5B"/>
    <w:rsid w:val="00DA2FFF"/>
    <w:rsid w:val="00DA4754"/>
    <w:rsid w:val="00DA6F96"/>
    <w:rsid w:val="00DB0130"/>
    <w:rsid w:val="00DB0739"/>
    <w:rsid w:val="00DB5F3C"/>
    <w:rsid w:val="00DC0D09"/>
    <w:rsid w:val="00DC43FF"/>
    <w:rsid w:val="00DC45D2"/>
    <w:rsid w:val="00DC59E6"/>
    <w:rsid w:val="00DC6609"/>
    <w:rsid w:val="00DC68EB"/>
    <w:rsid w:val="00DC7B7D"/>
    <w:rsid w:val="00DD1C70"/>
    <w:rsid w:val="00DD464A"/>
    <w:rsid w:val="00DD4BB5"/>
    <w:rsid w:val="00DD62EB"/>
    <w:rsid w:val="00DE2524"/>
    <w:rsid w:val="00DE65F4"/>
    <w:rsid w:val="00E110C6"/>
    <w:rsid w:val="00E124F1"/>
    <w:rsid w:val="00E132E5"/>
    <w:rsid w:val="00E14A40"/>
    <w:rsid w:val="00E14ECB"/>
    <w:rsid w:val="00E225C7"/>
    <w:rsid w:val="00E23D79"/>
    <w:rsid w:val="00E279EF"/>
    <w:rsid w:val="00E27AFA"/>
    <w:rsid w:val="00E3029F"/>
    <w:rsid w:val="00E3151D"/>
    <w:rsid w:val="00E31B3E"/>
    <w:rsid w:val="00E32F25"/>
    <w:rsid w:val="00E34EA8"/>
    <w:rsid w:val="00E35914"/>
    <w:rsid w:val="00E378BD"/>
    <w:rsid w:val="00E4643E"/>
    <w:rsid w:val="00E52F7C"/>
    <w:rsid w:val="00E6019C"/>
    <w:rsid w:val="00E60EE0"/>
    <w:rsid w:val="00E64BC5"/>
    <w:rsid w:val="00E6754F"/>
    <w:rsid w:val="00E713CE"/>
    <w:rsid w:val="00E80D74"/>
    <w:rsid w:val="00E822B8"/>
    <w:rsid w:val="00E822D9"/>
    <w:rsid w:val="00E833E9"/>
    <w:rsid w:val="00E84FDA"/>
    <w:rsid w:val="00E86A17"/>
    <w:rsid w:val="00E86DAD"/>
    <w:rsid w:val="00E912D2"/>
    <w:rsid w:val="00E96E14"/>
    <w:rsid w:val="00E97B76"/>
    <w:rsid w:val="00E97E45"/>
    <w:rsid w:val="00EA6C0A"/>
    <w:rsid w:val="00EC1830"/>
    <w:rsid w:val="00EC6557"/>
    <w:rsid w:val="00ED2454"/>
    <w:rsid w:val="00ED3052"/>
    <w:rsid w:val="00ED33B5"/>
    <w:rsid w:val="00ED35A2"/>
    <w:rsid w:val="00ED3C3F"/>
    <w:rsid w:val="00ED3CBC"/>
    <w:rsid w:val="00ED6770"/>
    <w:rsid w:val="00ED7884"/>
    <w:rsid w:val="00EE44EC"/>
    <w:rsid w:val="00EE5D59"/>
    <w:rsid w:val="00EF05CB"/>
    <w:rsid w:val="00EF36CA"/>
    <w:rsid w:val="00F02825"/>
    <w:rsid w:val="00F03167"/>
    <w:rsid w:val="00F05520"/>
    <w:rsid w:val="00F06D76"/>
    <w:rsid w:val="00F07971"/>
    <w:rsid w:val="00F07EE0"/>
    <w:rsid w:val="00F11199"/>
    <w:rsid w:val="00F121D8"/>
    <w:rsid w:val="00F15713"/>
    <w:rsid w:val="00F171FF"/>
    <w:rsid w:val="00F202D6"/>
    <w:rsid w:val="00F2633D"/>
    <w:rsid w:val="00F26BE9"/>
    <w:rsid w:val="00F3015F"/>
    <w:rsid w:val="00F3259A"/>
    <w:rsid w:val="00F32C8E"/>
    <w:rsid w:val="00F42CAD"/>
    <w:rsid w:val="00F47D81"/>
    <w:rsid w:val="00F51B45"/>
    <w:rsid w:val="00F55774"/>
    <w:rsid w:val="00F57101"/>
    <w:rsid w:val="00F64BCD"/>
    <w:rsid w:val="00F64F21"/>
    <w:rsid w:val="00F6693B"/>
    <w:rsid w:val="00F71420"/>
    <w:rsid w:val="00F9119A"/>
    <w:rsid w:val="00F978E4"/>
    <w:rsid w:val="00FA2AC2"/>
    <w:rsid w:val="00FA3537"/>
    <w:rsid w:val="00FA79BC"/>
    <w:rsid w:val="00FB2762"/>
    <w:rsid w:val="00FB5EAE"/>
    <w:rsid w:val="00FC4D68"/>
    <w:rsid w:val="00FD6676"/>
    <w:rsid w:val="00FE0293"/>
    <w:rsid w:val="00FF1EFB"/>
    <w:rsid w:val="03B0474B"/>
    <w:rsid w:val="0C816371"/>
    <w:rsid w:val="138808FD"/>
    <w:rsid w:val="20281401"/>
    <w:rsid w:val="21D37720"/>
    <w:rsid w:val="23F47FC3"/>
    <w:rsid w:val="23FD3DF4"/>
    <w:rsid w:val="28566DB3"/>
    <w:rsid w:val="2C771885"/>
    <w:rsid w:val="3A0D3E07"/>
    <w:rsid w:val="435D51BE"/>
    <w:rsid w:val="45921630"/>
    <w:rsid w:val="48E36BE4"/>
    <w:rsid w:val="4C1B7A3E"/>
    <w:rsid w:val="4FC92964"/>
    <w:rsid w:val="530B4C45"/>
    <w:rsid w:val="5A206073"/>
    <w:rsid w:val="5A3F4F8A"/>
    <w:rsid w:val="603F5678"/>
    <w:rsid w:val="712D48E2"/>
    <w:rsid w:val="77244AD3"/>
    <w:rsid w:val="78B74748"/>
    <w:rsid w:val="7AD121D6"/>
    <w:rsid w:val="7B334BE3"/>
    <w:rsid w:val="7BD21CB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toc 1"/>
    <w:basedOn w:val="3"/>
    <w:next w:val="1"/>
    <w:uiPriority w:val="0"/>
    <w:rPr>
      <w:szCs w:val="20"/>
    </w:rPr>
  </w:style>
  <w:style w:type="paragraph" w:styleId="3">
    <w:name w:val="toa heading"/>
    <w:basedOn w:val="1"/>
    <w:next w:val="1"/>
    <w:qFormat/>
    <w:uiPriority w:val="0"/>
    <w:pPr>
      <w:spacing w:before="120"/>
    </w:pPr>
    <w:rPr>
      <w:rFonts w:ascii="Arial" w:hAnsi="Arial"/>
      <w:sz w:val="24"/>
      <w:szCs w:val="24"/>
    </w:rPr>
  </w:style>
  <w:style w:type="paragraph" w:styleId="5">
    <w:name w:val="Normal Indent"/>
    <w:basedOn w:val="1"/>
    <w:link w:val="21"/>
    <w:qFormat/>
    <w:uiPriority w:val="99"/>
    <w:pPr>
      <w:ind w:firstLine="420" w:firstLineChars="200"/>
    </w:pPr>
    <w:rPr>
      <w:rFonts w:ascii="Times New Roman" w:hAnsi="Times New Roman"/>
      <w:kern w:val="0"/>
      <w:sz w:val="20"/>
      <w:szCs w:val="24"/>
    </w:rPr>
  </w:style>
  <w:style w:type="paragraph" w:styleId="6">
    <w:name w:val="Body Text"/>
    <w:basedOn w:val="1"/>
    <w:next w:val="1"/>
    <w:link w:val="20"/>
    <w:unhideWhenUsed/>
    <w:qFormat/>
    <w:uiPriority w:val="99"/>
    <w:pPr>
      <w:widowControl/>
      <w:kinsoku w:val="0"/>
      <w:autoSpaceDE w:val="0"/>
      <w:autoSpaceDN w:val="0"/>
      <w:adjustRightInd w:val="0"/>
      <w:snapToGrid w:val="0"/>
      <w:jc w:val="left"/>
      <w:textAlignment w:val="baseline"/>
    </w:pPr>
    <w:rPr>
      <w:rFonts w:ascii="Arial" w:hAnsi="Arial" w:cs="Arial"/>
      <w:color w:val="000000"/>
      <w:kern w:val="0"/>
      <w:sz w:val="24"/>
      <w:szCs w:val="24"/>
    </w:rPr>
  </w:style>
  <w:style w:type="paragraph" w:styleId="7">
    <w:name w:val="Body Text Indent"/>
    <w:basedOn w:val="1"/>
    <w:link w:val="25"/>
    <w:qFormat/>
    <w:uiPriority w:val="0"/>
    <w:pPr>
      <w:spacing w:after="120"/>
      <w:ind w:left="420" w:leftChars="200"/>
    </w:pPr>
  </w:style>
  <w:style w:type="paragraph" w:styleId="8">
    <w:name w:val="List 2"/>
    <w:basedOn w:val="1"/>
    <w:qFormat/>
    <w:uiPriority w:val="0"/>
    <w:pPr>
      <w:spacing w:before="100" w:beforeAutospacing="1" w:after="100" w:afterAutospacing="1"/>
      <w:ind w:left="200" w:leftChars="200" w:hanging="200" w:hangingChars="200"/>
      <w:contextualSpacing/>
    </w:pPr>
    <w:rPr>
      <w:szCs w:val="21"/>
    </w:rPr>
  </w:style>
  <w:style w:type="paragraph" w:styleId="9">
    <w:name w:val="Plain Text"/>
    <w:basedOn w:val="1"/>
    <w:link w:val="26"/>
    <w:qFormat/>
    <w:uiPriority w:val="0"/>
    <w:rPr>
      <w:rFonts w:hint="eastAsia" w:ascii="宋体" w:hAnsi="Courier New"/>
      <w:kern w:val="0"/>
      <w:sz w:val="20"/>
      <w:szCs w:val="24"/>
    </w:rPr>
  </w:style>
  <w:style w:type="paragraph" w:styleId="10">
    <w:name w:val="Date"/>
    <w:basedOn w:val="1"/>
    <w:next w:val="1"/>
    <w:qFormat/>
    <w:uiPriority w:val="0"/>
    <w:pPr>
      <w:ind w:left="100" w:leftChars="2500"/>
    </w:pPr>
  </w:style>
  <w:style w:type="paragraph" w:styleId="11">
    <w:name w:val="Balloon Text"/>
    <w:basedOn w:val="1"/>
    <w:semiHidden/>
    <w:qFormat/>
    <w:uiPriority w:val="0"/>
    <w:rPr>
      <w:sz w:val="18"/>
      <w:szCs w:val="18"/>
    </w:rPr>
  </w:style>
  <w:style w:type="paragraph" w:styleId="12">
    <w:name w:val="footer"/>
    <w:basedOn w:val="1"/>
    <w:link w:val="23"/>
    <w:qFormat/>
    <w:uiPriority w:val="99"/>
    <w:pPr>
      <w:tabs>
        <w:tab w:val="center" w:pos="4153"/>
        <w:tab w:val="right" w:pos="8306"/>
      </w:tabs>
      <w:snapToGrid w:val="0"/>
      <w:jc w:val="left"/>
    </w:pPr>
    <w:rPr>
      <w:sz w:val="18"/>
      <w:szCs w:val="18"/>
    </w:rPr>
  </w:style>
  <w:style w:type="paragraph" w:styleId="13">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link w:val="22"/>
    <w:qFormat/>
    <w:uiPriority w:val="0"/>
    <w:pPr>
      <w:widowControl/>
      <w:spacing w:before="100" w:beforeAutospacing="1" w:after="100" w:afterAutospacing="1"/>
      <w:jc w:val="left"/>
    </w:pPr>
    <w:rPr>
      <w:rFonts w:ascii="宋体" w:hAnsi="宋体" w:cs="宋体"/>
      <w:kern w:val="0"/>
      <w:sz w:val="24"/>
      <w:szCs w:val="24"/>
    </w:rPr>
  </w:style>
  <w:style w:type="paragraph" w:styleId="15">
    <w:name w:val="Body Text First Indent 2"/>
    <w:basedOn w:val="7"/>
    <w:unhideWhenUsed/>
    <w:qFormat/>
    <w:uiPriority w:val="0"/>
    <w:pPr>
      <w:spacing w:before="50" w:after="120" w:line="240" w:lineRule="auto"/>
      <w:ind w:left="420" w:leftChars="200" w:firstLine="420" w:firstLineChars="200"/>
    </w:pPr>
    <w:rPr>
      <w:sz w:val="20"/>
      <w:szCs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qFormat/>
    <w:uiPriority w:val="0"/>
    <w:rPr>
      <w:color w:val="0000FF"/>
      <w:u w:val="single"/>
    </w:rPr>
  </w:style>
  <w:style w:type="character" w:customStyle="1" w:styleId="20">
    <w:name w:val="正文文本 字符"/>
    <w:link w:val="6"/>
    <w:qFormat/>
    <w:uiPriority w:val="99"/>
    <w:rPr>
      <w:rFonts w:ascii="Arial" w:hAnsi="Arial" w:cs="Arial"/>
      <w:color w:val="000000"/>
      <w:sz w:val="24"/>
      <w:szCs w:val="24"/>
    </w:rPr>
  </w:style>
  <w:style w:type="character" w:customStyle="1" w:styleId="21">
    <w:name w:val="正文缩进 字符"/>
    <w:link w:val="5"/>
    <w:qFormat/>
    <w:uiPriority w:val="99"/>
    <w:rPr>
      <w:szCs w:val="24"/>
    </w:rPr>
  </w:style>
  <w:style w:type="character" w:customStyle="1" w:styleId="22">
    <w:name w:val="普通(网站) 字符"/>
    <w:link w:val="14"/>
    <w:qFormat/>
    <w:uiPriority w:val="0"/>
    <w:rPr>
      <w:rFonts w:ascii="宋体" w:hAnsi="宋体" w:cs="宋体"/>
      <w:sz w:val="24"/>
      <w:szCs w:val="24"/>
    </w:rPr>
  </w:style>
  <w:style w:type="character" w:customStyle="1" w:styleId="23">
    <w:name w:val="页脚 字符"/>
    <w:link w:val="12"/>
    <w:qFormat/>
    <w:uiPriority w:val="99"/>
    <w:rPr>
      <w:rFonts w:ascii="Calibri" w:hAnsi="Calibri"/>
      <w:kern w:val="2"/>
      <w:sz w:val="18"/>
      <w:szCs w:val="18"/>
    </w:rPr>
  </w:style>
  <w:style w:type="character" w:customStyle="1" w:styleId="24">
    <w:name w:val="页眉 字符"/>
    <w:link w:val="13"/>
    <w:qFormat/>
    <w:uiPriority w:val="99"/>
    <w:rPr>
      <w:rFonts w:ascii="Calibri" w:hAnsi="Calibri"/>
      <w:kern w:val="2"/>
      <w:sz w:val="18"/>
      <w:szCs w:val="18"/>
    </w:rPr>
  </w:style>
  <w:style w:type="character" w:customStyle="1" w:styleId="25">
    <w:name w:val="正文文本缩进 字符"/>
    <w:link w:val="7"/>
    <w:qFormat/>
    <w:uiPriority w:val="0"/>
    <w:rPr>
      <w:rFonts w:ascii="Calibri" w:hAnsi="Calibri"/>
      <w:kern w:val="2"/>
      <w:sz w:val="21"/>
      <w:szCs w:val="22"/>
    </w:rPr>
  </w:style>
  <w:style w:type="character" w:customStyle="1" w:styleId="26">
    <w:name w:val="纯文本 字符"/>
    <w:link w:val="9"/>
    <w:qFormat/>
    <w:uiPriority w:val="0"/>
    <w:rPr>
      <w:rFonts w:ascii="宋体" w:hAnsi="Courier New"/>
      <w:szCs w:val="24"/>
    </w:rPr>
  </w:style>
  <w:style w:type="paragraph" w:customStyle="1" w:styleId="27">
    <w:name w:val="样式 首行缩进:  2 字符"/>
    <w:basedOn w:val="1"/>
    <w:next w:val="1"/>
    <w:qFormat/>
    <w:uiPriority w:val="0"/>
    <w:pPr>
      <w:ind w:firstLine="560"/>
    </w:pPr>
    <w:rPr>
      <w:rFonts w:ascii="Times New Roman" w:hAnsi="Times New Roman" w:eastAsia="仿宋_GB2312" w:cs="宋体"/>
      <w:sz w:val="24"/>
      <w:szCs w:val="20"/>
    </w:rPr>
  </w:style>
  <w:style w:type="paragraph" w:customStyle="1" w:styleId="28">
    <w:name w:val="No Spacing1"/>
    <w:qFormat/>
    <w:uiPriority w:val="99"/>
    <w:pPr>
      <w:widowControl w:val="0"/>
      <w:jc w:val="both"/>
    </w:pPr>
    <w:rPr>
      <w:rFonts w:ascii="Calibri" w:hAnsi="Calibri" w:eastAsia="等线" w:cs="等线"/>
      <w:kern w:val="2"/>
      <w:sz w:val="21"/>
      <w:szCs w:val="22"/>
      <w:lang w:val="en-US" w:eastAsia="zh-CN" w:bidi="ar-SA"/>
    </w:rPr>
  </w:style>
  <w:style w:type="paragraph" w:customStyle="1" w:styleId="29">
    <w:name w:val="Body Text Indent1"/>
    <w:basedOn w:val="1"/>
    <w:qFormat/>
    <w:uiPriority w:val="0"/>
    <w:pPr>
      <w:ind w:firstLine="560" w:firstLineChars="200"/>
      <w:jc w:val="left"/>
    </w:pPr>
    <w:rPr>
      <w:rFonts w:hint="eastAsia" w:ascii="宋体" w:hAnsi="Times New Roman"/>
      <w:sz w:val="28"/>
      <w:szCs w:val="20"/>
    </w:rPr>
  </w:style>
  <w:style w:type="paragraph" w:customStyle="1" w:styleId="30">
    <w:name w:val="TOA Heading1"/>
    <w:basedOn w:val="1"/>
    <w:next w:val="1"/>
    <w:qFormat/>
    <w:uiPriority w:val="0"/>
    <w:pPr>
      <w:spacing w:before="120"/>
    </w:pPr>
    <w:rPr>
      <w:rFonts w:ascii="Arial" w:hAnsi="Arial"/>
      <w:sz w:val="24"/>
      <w:szCs w:val="20"/>
    </w:rPr>
  </w:style>
  <w:style w:type="table" w:customStyle="1" w:styleId="31">
    <w:name w:val="Table Normal"/>
    <w:basedOn w:val="16"/>
    <w:qFormat/>
    <w:uiPriority w:val="0"/>
    <w:rPr>
      <w:rFonts w:eastAsia="Times New Roman"/>
    </w:rPr>
    <w:tblPr>
      <w:tblCellMar>
        <w:left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6</Pages>
  <Words>2337</Words>
  <Characters>2663</Characters>
  <Lines>71</Lines>
  <Paragraphs>20</Paragraphs>
  <TotalTime>391</TotalTime>
  <ScaleCrop>false</ScaleCrop>
  <LinksUpToDate>false</LinksUpToDate>
  <CharactersWithSpaces>2939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2021-04-01T07:22:00Z</dcterms:created>
  <dc:creator>雨林木风</dc:creator>
  <cp:lastModifiedBy>读书人</cp:lastModifiedBy>
  <cp:lastPrinted>2021-11-08T02:10:00Z</cp:lastPrinted>
  <dcterms:modified xsi:type="dcterms:W3CDTF">2025-11-24T05:31:45Z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AAE1377FC2724A2B944F6A24EE1AB3EB_13</vt:lpwstr>
  </property>
  <property fmtid="{D5CDD505-2E9C-101B-9397-08002B2CF9AE}" pid="4" name="KSOTemplateDocerSaveRecord">
    <vt:lpwstr>eyJoZGlkIjoiMjllMDM0YjZkZTA4NmZiOTI2MjBkZWM1ODJiYTA3YTEiLCJ1c2VySWQiOiIzNjUwODI5NzkifQ==</vt:lpwstr>
  </property>
</Properties>
</file>